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4889"/>
        <w:gridCol w:w="4889"/>
      </w:tblGrid>
      <w:tr w:rsidR="005D52D3" w:rsidRPr="008A73E4" w:rsidTr="000138C5">
        <w:tc>
          <w:tcPr>
            <w:tcW w:w="4889" w:type="dxa"/>
            <w:shd w:val="clear" w:color="auto" w:fill="FABF8F" w:themeFill="accent6" w:themeFillTint="99"/>
          </w:tcPr>
          <w:p w:rsidR="005D52D3" w:rsidRPr="008A73E4" w:rsidRDefault="005D52D3" w:rsidP="005D52D3">
            <w:r w:rsidRPr="008A73E4">
              <w:rPr>
                <w:rStyle w:val="titolo3"/>
                <w:color w:val="000000"/>
                <w:sz w:val="25"/>
                <w:szCs w:val="25"/>
              </w:rPr>
              <w:t>Delega al Governo per riordinare e potenziare le misure a sostegno dei figli a carico</w:t>
            </w:r>
            <w:r w:rsidR="000138C5" w:rsidRPr="008A73E4">
              <w:rPr>
                <w:rStyle w:val="titolo3"/>
                <w:color w:val="000000"/>
                <w:sz w:val="25"/>
                <w:szCs w:val="25"/>
              </w:rPr>
              <w:t>.</w:t>
            </w:r>
          </w:p>
        </w:tc>
        <w:tc>
          <w:tcPr>
            <w:tcW w:w="4889" w:type="dxa"/>
            <w:shd w:val="clear" w:color="auto" w:fill="FABF8F" w:themeFill="accent6" w:themeFillTint="99"/>
          </w:tcPr>
          <w:p w:rsidR="005D52D3" w:rsidRPr="008A73E4" w:rsidRDefault="005D52D3">
            <w:r w:rsidRPr="008A73E4">
              <w:rPr>
                <w:rStyle w:val="titolo3"/>
                <w:color w:val="000000"/>
                <w:sz w:val="25"/>
                <w:szCs w:val="25"/>
              </w:rPr>
              <w:t>Delega al Governo per riordinare e potenziare le misure a sostegno dei figli a carico</w:t>
            </w:r>
            <w:r w:rsidR="000138C5" w:rsidRPr="008A73E4">
              <w:rPr>
                <w:rStyle w:val="titolo3"/>
                <w:color w:val="000000"/>
                <w:sz w:val="25"/>
                <w:szCs w:val="25"/>
              </w:rPr>
              <w:t>.</w:t>
            </w:r>
          </w:p>
        </w:tc>
      </w:tr>
      <w:tr w:rsidR="000138C5" w:rsidRPr="008A73E4" w:rsidTr="000138C5">
        <w:tc>
          <w:tcPr>
            <w:tcW w:w="4889" w:type="dxa"/>
            <w:shd w:val="clear" w:color="auto" w:fill="FABF8F" w:themeFill="accent6" w:themeFillTint="99"/>
          </w:tcPr>
          <w:p w:rsidR="000138C5" w:rsidRPr="008A73E4" w:rsidRDefault="000138C5" w:rsidP="000138C5">
            <w:pPr>
              <w:jc w:val="center"/>
              <w:rPr>
                <w:rStyle w:val="titolo3"/>
                <w:color w:val="000000"/>
                <w:sz w:val="25"/>
                <w:szCs w:val="25"/>
              </w:rPr>
            </w:pPr>
            <w:r w:rsidRPr="008A73E4">
              <w:rPr>
                <w:rStyle w:val="titolo3"/>
                <w:color w:val="000000"/>
                <w:sz w:val="25"/>
                <w:szCs w:val="25"/>
              </w:rPr>
              <w:t>A.S. 1473 Testo Base</w:t>
            </w:r>
          </w:p>
        </w:tc>
        <w:tc>
          <w:tcPr>
            <w:tcW w:w="4889" w:type="dxa"/>
            <w:shd w:val="clear" w:color="auto" w:fill="FABF8F" w:themeFill="accent6" w:themeFillTint="99"/>
          </w:tcPr>
          <w:p w:rsidR="000138C5" w:rsidRPr="008A73E4" w:rsidRDefault="008E4D98" w:rsidP="000138C5">
            <w:pPr>
              <w:jc w:val="center"/>
              <w:rPr>
                <w:rStyle w:val="titolo3"/>
                <w:color w:val="000000"/>
                <w:sz w:val="25"/>
                <w:szCs w:val="25"/>
              </w:rPr>
            </w:pPr>
            <w:r>
              <w:rPr>
                <w:rStyle w:val="titolo3"/>
                <w:color w:val="000000"/>
                <w:sz w:val="25"/>
                <w:szCs w:val="25"/>
              </w:rPr>
              <w:t xml:space="preserve">Testo con modifiche </w:t>
            </w:r>
            <w:bookmarkStart w:id="0" w:name="_GoBack"/>
            <w:bookmarkEnd w:id="0"/>
          </w:p>
        </w:tc>
      </w:tr>
      <w:tr w:rsidR="000138C5" w:rsidRPr="008A73E4" w:rsidTr="00F53911">
        <w:tc>
          <w:tcPr>
            <w:tcW w:w="4889" w:type="dxa"/>
            <w:shd w:val="clear" w:color="auto" w:fill="FABF8F" w:themeFill="accent6" w:themeFillTint="99"/>
          </w:tcPr>
          <w:p w:rsidR="000138C5" w:rsidRPr="008A73E4" w:rsidRDefault="00F53911" w:rsidP="000138C5">
            <w:pPr>
              <w:jc w:val="center"/>
              <w:rPr>
                <w:rStyle w:val="titolo3"/>
                <w:color w:val="000000"/>
                <w:sz w:val="25"/>
                <w:szCs w:val="25"/>
              </w:rPr>
            </w:pPr>
            <w:r w:rsidRPr="008A73E4">
              <w:rPr>
                <w:rStyle w:val="titolo3"/>
                <w:color w:val="000000"/>
                <w:sz w:val="25"/>
                <w:szCs w:val="25"/>
              </w:rPr>
              <w:t>Art. 1</w:t>
            </w:r>
          </w:p>
        </w:tc>
        <w:tc>
          <w:tcPr>
            <w:tcW w:w="4889" w:type="dxa"/>
            <w:shd w:val="clear" w:color="auto" w:fill="FABF8F" w:themeFill="accent6" w:themeFillTint="99"/>
          </w:tcPr>
          <w:p w:rsidR="000138C5" w:rsidRPr="008A73E4" w:rsidRDefault="00F53911" w:rsidP="000138C5">
            <w:pPr>
              <w:jc w:val="center"/>
              <w:rPr>
                <w:rStyle w:val="titolo3"/>
                <w:color w:val="000000"/>
                <w:sz w:val="25"/>
                <w:szCs w:val="25"/>
              </w:rPr>
            </w:pPr>
            <w:r w:rsidRPr="008A73E4">
              <w:rPr>
                <w:rStyle w:val="titolo3"/>
                <w:color w:val="000000"/>
                <w:sz w:val="25"/>
                <w:szCs w:val="25"/>
              </w:rPr>
              <w:t>Art. 1</w:t>
            </w:r>
          </w:p>
        </w:tc>
      </w:tr>
      <w:tr w:rsidR="00F53911" w:rsidRPr="008A73E4" w:rsidTr="00F53911">
        <w:tc>
          <w:tcPr>
            <w:tcW w:w="4889" w:type="dxa"/>
            <w:shd w:val="clear" w:color="auto" w:fill="FDE9D9" w:themeFill="accent6" w:themeFillTint="33"/>
          </w:tcPr>
          <w:p w:rsidR="00F53911" w:rsidRPr="008A73E4" w:rsidRDefault="00F53911" w:rsidP="00F53911">
            <w:pPr>
              <w:spacing w:after="30"/>
              <w:ind w:left="30"/>
              <w:jc w:val="both"/>
              <w:rPr>
                <w:rFonts w:eastAsia="Times New Roman" w:cs="Times New Roman"/>
                <w:color w:val="000000"/>
                <w:sz w:val="24"/>
                <w:szCs w:val="24"/>
                <w:lang w:eastAsia="it-IT"/>
              </w:rPr>
            </w:pPr>
            <w:r w:rsidRPr="008A73E4">
              <w:rPr>
                <w:rFonts w:eastAsia="Times New Roman" w:cs="Times New Roman"/>
                <w:color w:val="000000"/>
                <w:sz w:val="24"/>
                <w:szCs w:val="24"/>
                <w:lang w:eastAsia="it-IT"/>
              </w:rPr>
              <w:t>1. Il Governo è delegato ad adottare, entro tre mesi dalla data di entrata in vigore della presente legge, un decreto legislativo al fine di riordinare e potenziare le misure a sostegno dei figli a carico, secondo i seguenti princìpi e criteri direttivi:</w:t>
            </w:r>
          </w:p>
          <w:p w:rsidR="00F53911" w:rsidRPr="008A73E4" w:rsidRDefault="00F53911" w:rsidP="00F53911">
            <w:pPr>
              <w:spacing w:before="30"/>
              <w:ind w:left="30"/>
              <w:jc w:val="both"/>
              <w:rPr>
                <w:rFonts w:eastAsia="Times New Roman" w:cs="Times New Roman"/>
                <w:color w:val="000000"/>
                <w:sz w:val="24"/>
                <w:szCs w:val="24"/>
                <w:lang w:eastAsia="it-IT"/>
              </w:rPr>
            </w:pPr>
            <w:r w:rsidRPr="008A73E4">
              <w:rPr>
                <w:rFonts w:eastAsia="Times New Roman" w:cs="Times New Roman"/>
                <w:i/>
                <w:iCs/>
                <w:color w:val="000000"/>
                <w:sz w:val="24"/>
                <w:szCs w:val="24"/>
                <w:lang w:eastAsia="it-IT"/>
              </w:rPr>
              <w:t xml:space="preserve">a) </w:t>
            </w:r>
            <w:r w:rsidRPr="008A73E4">
              <w:rPr>
                <w:rFonts w:eastAsia="Times New Roman" w:cs="Times New Roman"/>
                <w:color w:val="000000"/>
                <w:sz w:val="24"/>
                <w:szCs w:val="24"/>
                <w:lang w:eastAsia="it-IT"/>
              </w:rPr>
              <w:t>riconoscimento di un'unica misura universalistica di beneficio per ciascun figlio a carico;</w:t>
            </w:r>
          </w:p>
          <w:p w:rsidR="00F53911" w:rsidRPr="008A73E4" w:rsidRDefault="00F53911" w:rsidP="000138C5">
            <w:pPr>
              <w:jc w:val="center"/>
              <w:rPr>
                <w:rStyle w:val="titolo3"/>
                <w:color w:val="000000"/>
                <w:sz w:val="25"/>
                <w:szCs w:val="25"/>
              </w:rPr>
            </w:pPr>
          </w:p>
        </w:tc>
        <w:tc>
          <w:tcPr>
            <w:tcW w:w="4889" w:type="dxa"/>
            <w:shd w:val="clear" w:color="auto" w:fill="FDE9D9" w:themeFill="accent6" w:themeFillTint="33"/>
          </w:tcPr>
          <w:p w:rsidR="00F53911" w:rsidRPr="008A73E4" w:rsidRDefault="00F53911" w:rsidP="00DB02FD">
            <w:pPr>
              <w:ind w:left="28"/>
              <w:jc w:val="both"/>
              <w:rPr>
                <w:rFonts w:eastAsia="Times New Roman" w:cs="Times New Roman"/>
                <w:color w:val="000000"/>
                <w:sz w:val="24"/>
                <w:szCs w:val="24"/>
                <w:lang w:eastAsia="it-IT"/>
              </w:rPr>
            </w:pPr>
            <w:r w:rsidRPr="008A73E4">
              <w:rPr>
                <w:rFonts w:eastAsia="Times New Roman" w:cs="Times New Roman"/>
                <w:color w:val="000000"/>
                <w:sz w:val="24"/>
                <w:szCs w:val="24"/>
                <w:lang w:eastAsia="it-IT"/>
              </w:rPr>
              <w:t>1. Il Governo è delegato ad adottare, entro tre mesi dalla data di entrata in vigore della presente legge, un decreto legislativo al fine di riordinare e potenziare le misure a sostegno dei figli a carico, secondo i seguenti princìpi e criteri direttivi:</w:t>
            </w:r>
          </w:p>
          <w:p w:rsidR="00F53911" w:rsidRPr="008A73E4" w:rsidRDefault="00F53911" w:rsidP="00F53911">
            <w:pPr>
              <w:spacing w:before="30"/>
              <w:ind w:left="30"/>
              <w:jc w:val="both"/>
              <w:rPr>
                <w:rFonts w:eastAsia="Times New Roman" w:cs="Times New Roman"/>
                <w:color w:val="000000"/>
                <w:sz w:val="24"/>
                <w:szCs w:val="24"/>
                <w:lang w:eastAsia="it-IT"/>
              </w:rPr>
            </w:pPr>
            <w:r w:rsidRPr="008A73E4">
              <w:rPr>
                <w:rFonts w:eastAsia="Times New Roman" w:cs="Times New Roman"/>
                <w:i/>
                <w:iCs/>
                <w:color w:val="000000"/>
                <w:sz w:val="24"/>
                <w:szCs w:val="24"/>
                <w:lang w:eastAsia="it-IT"/>
              </w:rPr>
              <w:t xml:space="preserve">a) </w:t>
            </w:r>
            <w:r w:rsidRPr="008A73E4">
              <w:rPr>
                <w:rFonts w:eastAsia="Times New Roman" w:cs="Times New Roman"/>
                <w:color w:val="000000"/>
                <w:sz w:val="24"/>
                <w:szCs w:val="24"/>
                <w:lang w:eastAsia="it-IT"/>
              </w:rPr>
              <w:t xml:space="preserve">riconoscimento di un'unica misura universalistica di beneficio per ciascun figlio a carico. </w:t>
            </w:r>
            <w:r w:rsidRPr="00D84AF7">
              <w:rPr>
                <w:rFonts w:eastAsia="Times New Roman" w:cs="Times New Roman"/>
                <w:b/>
                <w:color w:val="000000"/>
                <w:sz w:val="24"/>
                <w:szCs w:val="24"/>
                <w:lang w:eastAsia="it-IT"/>
              </w:rPr>
              <w:t>Si considera figlio a carico anche il nascituro dal settimo mese di gravidanza.</w:t>
            </w:r>
          </w:p>
          <w:p w:rsidR="00F53911" w:rsidRPr="008A73E4" w:rsidRDefault="00F53911" w:rsidP="000138C5">
            <w:pPr>
              <w:jc w:val="center"/>
              <w:rPr>
                <w:rStyle w:val="titolo3"/>
                <w:color w:val="000000"/>
                <w:sz w:val="25"/>
                <w:szCs w:val="25"/>
              </w:rPr>
            </w:pPr>
          </w:p>
        </w:tc>
      </w:tr>
      <w:tr w:rsidR="00DB02FD" w:rsidRPr="008A73E4" w:rsidTr="00F53911">
        <w:tc>
          <w:tcPr>
            <w:tcW w:w="4889" w:type="dxa"/>
            <w:shd w:val="clear" w:color="auto" w:fill="FDE9D9" w:themeFill="accent6" w:themeFillTint="33"/>
          </w:tcPr>
          <w:p w:rsidR="00DB02FD" w:rsidRPr="008A73E4" w:rsidRDefault="00DB02FD" w:rsidP="00F53911">
            <w:pPr>
              <w:spacing w:after="30"/>
              <w:ind w:left="30"/>
              <w:jc w:val="both"/>
              <w:rPr>
                <w:rFonts w:eastAsia="Times New Roman" w:cs="Times New Roman"/>
                <w:color w:val="000000"/>
                <w:sz w:val="24"/>
                <w:szCs w:val="24"/>
                <w:lang w:eastAsia="it-IT"/>
              </w:rPr>
            </w:pPr>
          </w:p>
        </w:tc>
        <w:tc>
          <w:tcPr>
            <w:tcW w:w="4889" w:type="dxa"/>
            <w:shd w:val="clear" w:color="auto" w:fill="FDE9D9" w:themeFill="accent6" w:themeFillTint="33"/>
          </w:tcPr>
          <w:p w:rsidR="00DD5797" w:rsidRDefault="00DB02FD" w:rsidP="00DD5797">
            <w:pPr>
              <w:jc w:val="both"/>
              <w:rPr>
                <w:rFonts w:eastAsia="Times New Roman" w:cs="Times New Roman"/>
                <w:b/>
                <w:color w:val="000000"/>
                <w:sz w:val="24"/>
                <w:szCs w:val="24"/>
                <w:lang w:eastAsia="it-IT"/>
              </w:rPr>
            </w:pPr>
            <w:r w:rsidRPr="00D84AF7">
              <w:rPr>
                <w:rFonts w:eastAsia="Times New Roman" w:cs="Times New Roman"/>
                <w:b/>
                <w:color w:val="000000"/>
                <w:sz w:val="24"/>
                <w:szCs w:val="24"/>
                <w:lang w:eastAsia="it-IT"/>
              </w:rPr>
              <w:t>a-</w:t>
            </w:r>
            <w:r w:rsidRPr="00D84AF7">
              <w:rPr>
                <w:rFonts w:eastAsia="Times New Roman" w:cs="Times New Roman"/>
                <w:b/>
                <w:i/>
                <w:color w:val="000000"/>
                <w:sz w:val="24"/>
                <w:szCs w:val="24"/>
                <w:lang w:eastAsia="it-IT"/>
              </w:rPr>
              <w:t>bis)</w:t>
            </w:r>
            <w:r w:rsidRPr="00D84AF7">
              <w:rPr>
                <w:rFonts w:eastAsia="Times New Roman" w:cs="Times New Roman"/>
                <w:b/>
                <w:color w:val="000000"/>
                <w:sz w:val="24"/>
                <w:szCs w:val="24"/>
                <w:lang w:eastAsia="it-IT"/>
              </w:rPr>
              <w:t xml:space="preserve"> applicazione della misura di cui alla lettera </w:t>
            </w:r>
            <w:r w:rsidRPr="00E72592">
              <w:rPr>
                <w:rFonts w:eastAsia="Times New Roman" w:cs="Times New Roman"/>
                <w:b/>
                <w:i/>
                <w:color w:val="000000"/>
                <w:sz w:val="24"/>
                <w:szCs w:val="24"/>
                <w:lang w:eastAsia="it-IT"/>
              </w:rPr>
              <w:t>a)</w:t>
            </w:r>
            <w:r w:rsidRPr="00D84AF7">
              <w:rPr>
                <w:rFonts w:eastAsia="Times New Roman" w:cs="Times New Roman"/>
                <w:b/>
                <w:color w:val="000000"/>
                <w:sz w:val="24"/>
                <w:szCs w:val="24"/>
                <w:lang w:eastAsia="it-IT"/>
              </w:rPr>
              <w:t xml:space="preserve"> in misura superiore per il figlio a carico fino al compimento del terzo anno di età;</w:t>
            </w:r>
          </w:p>
          <w:p w:rsidR="00E72592" w:rsidRDefault="00E72592" w:rsidP="00DD5797">
            <w:pPr>
              <w:jc w:val="both"/>
              <w:rPr>
                <w:rFonts w:eastAsia="Times New Roman" w:cs="Times New Roman"/>
                <w:b/>
                <w:color w:val="000000"/>
                <w:sz w:val="24"/>
                <w:szCs w:val="24"/>
                <w:lang w:eastAsia="it-IT"/>
              </w:rPr>
            </w:pPr>
          </w:p>
          <w:p w:rsidR="00E72592" w:rsidRPr="00D84AF7" w:rsidRDefault="00E72592" w:rsidP="00DD5797">
            <w:pPr>
              <w:jc w:val="both"/>
              <w:rPr>
                <w:rFonts w:eastAsia="Times New Roman" w:cs="Times New Roman"/>
                <w:b/>
                <w:color w:val="000000"/>
                <w:sz w:val="24"/>
                <w:szCs w:val="24"/>
                <w:lang w:eastAsia="it-IT"/>
              </w:rPr>
            </w:pPr>
            <w:r w:rsidRPr="00E72592">
              <w:rPr>
                <w:rFonts w:eastAsia="Times New Roman" w:cs="Times New Roman"/>
                <w:b/>
                <w:color w:val="000000"/>
                <w:sz w:val="24"/>
                <w:szCs w:val="24"/>
                <w:lang w:eastAsia="it-IT"/>
              </w:rPr>
              <w:t>a-</w:t>
            </w:r>
            <w:r w:rsidRPr="00E72592">
              <w:rPr>
                <w:rFonts w:eastAsia="Times New Roman" w:cs="Times New Roman"/>
                <w:b/>
                <w:i/>
                <w:color w:val="000000"/>
                <w:sz w:val="24"/>
                <w:szCs w:val="24"/>
                <w:lang w:eastAsia="it-IT"/>
              </w:rPr>
              <w:t>bis)</w:t>
            </w:r>
            <w:r w:rsidRPr="00E72592">
              <w:rPr>
                <w:rFonts w:eastAsia="Times New Roman" w:cs="Times New Roman"/>
                <w:b/>
                <w:color w:val="000000"/>
                <w:sz w:val="24"/>
                <w:szCs w:val="24"/>
                <w:lang w:eastAsia="it-IT"/>
              </w:rPr>
              <w:t xml:space="preserve"> la misura di cui alla lettera </w:t>
            </w:r>
            <w:r w:rsidRPr="00E72592">
              <w:rPr>
                <w:rFonts w:eastAsia="Times New Roman" w:cs="Times New Roman"/>
                <w:b/>
                <w:i/>
                <w:color w:val="000000"/>
                <w:sz w:val="24"/>
                <w:szCs w:val="24"/>
                <w:lang w:eastAsia="it-IT"/>
              </w:rPr>
              <w:t>a)</w:t>
            </w:r>
            <w:r w:rsidRPr="00E72592">
              <w:rPr>
                <w:rFonts w:eastAsia="Times New Roman" w:cs="Times New Roman"/>
                <w:b/>
                <w:color w:val="000000"/>
                <w:sz w:val="24"/>
                <w:szCs w:val="24"/>
                <w:lang w:eastAsia="it-IT"/>
              </w:rPr>
              <w:t xml:space="preserve"> rileva ai fini del calcolo per l'accesso alle prestazioni sociali agevolate e ad ogni altra misura di sostegno al reddito</w:t>
            </w:r>
            <w:r>
              <w:rPr>
                <w:rFonts w:eastAsia="Times New Roman" w:cs="Times New Roman"/>
                <w:b/>
                <w:color w:val="000000"/>
                <w:sz w:val="24"/>
                <w:szCs w:val="24"/>
                <w:lang w:eastAsia="it-IT"/>
              </w:rPr>
              <w:t>;</w:t>
            </w:r>
          </w:p>
        </w:tc>
      </w:tr>
      <w:tr w:rsidR="00DD5797" w:rsidRPr="008A73E4" w:rsidTr="00F53911">
        <w:tc>
          <w:tcPr>
            <w:tcW w:w="4889" w:type="dxa"/>
            <w:shd w:val="clear" w:color="auto" w:fill="FDE9D9" w:themeFill="accent6" w:themeFillTint="33"/>
          </w:tcPr>
          <w:p w:rsidR="00DD5797" w:rsidRPr="008A73E4" w:rsidRDefault="00DD5797" w:rsidP="00F53911">
            <w:pPr>
              <w:spacing w:after="30"/>
              <w:ind w:left="30"/>
              <w:jc w:val="both"/>
              <w:rPr>
                <w:rFonts w:eastAsia="Times New Roman" w:cs="Times New Roman"/>
                <w:color w:val="000000"/>
                <w:sz w:val="24"/>
                <w:szCs w:val="24"/>
                <w:lang w:eastAsia="it-IT"/>
              </w:rPr>
            </w:pPr>
            <w:r w:rsidRPr="008A73E4">
              <w:rPr>
                <w:rFonts w:eastAsia="Times New Roman" w:cs="Times New Roman"/>
                <w:i/>
                <w:color w:val="000000"/>
                <w:sz w:val="24"/>
                <w:szCs w:val="24"/>
                <w:lang w:eastAsia="it-IT"/>
              </w:rPr>
              <w:t>b</w:t>
            </w:r>
            <w:r w:rsidRPr="008A73E4">
              <w:rPr>
                <w:rFonts w:eastAsia="Times New Roman" w:cs="Times New Roman"/>
                <w:color w:val="000000"/>
                <w:sz w:val="24"/>
                <w:szCs w:val="24"/>
                <w:lang w:eastAsia="it-IT"/>
              </w:rPr>
              <w:t xml:space="preserve">) applicazione della misura di cui alla lettera </w:t>
            </w:r>
            <w:r w:rsidRPr="008A73E4">
              <w:rPr>
                <w:rFonts w:eastAsia="Times New Roman" w:cs="Times New Roman"/>
                <w:i/>
                <w:color w:val="000000"/>
                <w:sz w:val="24"/>
                <w:szCs w:val="24"/>
                <w:lang w:eastAsia="it-IT"/>
              </w:rPr>
              <w:t>a)</w:t>
            </w:r>
            <w:r w:rsidRPr="008A73E4">
              <w:rPr>
                <w:rFonts w:eastAsia="Times New Roman" w:cs="Times New Roman"/>
                <w:color w:val="000000"/>
                <w:sz w:val="24"/>
                <w:szCs w:val="24"/>
                <w:lang w:eastAsia="it-IT"/>
              </w:rPr>
              <w:t xml:space="preserve"> in misura ridotta dal compimento della maggiore età fino e non oltre il compimento del ventiseiesimo anno di età;</w:t>
            </w:r>
          </w:p>
        </w:tc>
        <w:tc>
          <w:tcPr>
            <w:tcW w:w="4889" w:type="dxa"/>
            <w:shd w:val="clear" w:color="auto" w:fill="FDE9D9" w:themeFill="accent6" w:themeFillTint="33"/>
          </w:tcPr>
          <w:p w:rsidR="00DD5797" w:rsidRPr="008A73E4" w:rsidRDefault="00DD5797" w:rsidP="00DD5797">
            <w:pPr>
              <w:jc w:val="both"/>
              <w:rPr>
                <w:rFonts w:eastAsia="Times New Roman" w:cs="Times New Roman"/>
                <w:i/>
                <w:color w:val="000000"/>
                <w:sz w:val="24"/>
                <w:szCs w:val="24"/>
                <w:lang w:eastAsia="it-IT"/>
              </w:rPr>
            </w:pPr>
          </w:p>
          <w:p w:rsidR="00DD5797" w:rsidRPr="008A73E4" w:rsidRDefault="00DD5797" w:rsidP="00DD5797">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w:t>
            </w:r>
            <w:r w:rsidR="0034461A" w:rsidRPr="008A73E4">
              <w:rPr>
                <w:rFonts w:eastAsia="Times New Roman" w:cs="Times New Roman"/>
                <w:i/>
                <w:color w:val="000000"/>
                <w:sz w:val="24"/>
                <w:szCs w:val="24"/>
                <w:lang w:eastAsia="it-IT"/>
              </w:rPr>
              <w:t>a</w:t>
            </w:r>
          </w:p>
        </w:tc>
      </w:tr>
      <w:tr w:rsidR="00DD5797" w:rsidRPr="008A73E4" w:rsidTr="00F53911">
        <w:tc>
          <w:tcPr>
            <w:tcW w:w="4889" w:type="dxa"/>
            <w:shd w:val="clear" w:color="auto" w:fill="FDE9D9" w:themeFill="accent6" w:themeFillTint="33"/>
          </w:tcPr>
          <w:p w:rsidR="00DD5797" w:rsidRPr="008A73E4" w:rsidRDefault="00DD5797"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c)</w:t>
            </w:r>
            <w:r w:rsidRPr="008A73E4">
              <w:rPr>
                <w:rFonts w:eastAsia="Times New Roman" w:cs="Times New Roman"/>
                <w:color w:val="000000"/>
                <w:sz w:val="24"/>
                <w:szCs w:val="24"/>
                <w:lang w:eastAsia="it-IT"/>
              </w:rPr>
              <w:t xml:space="preserve"> mantenimento delle misure e degli importi in vigore per il coniuge a carico e per gli altri familiari a carico diversi da quelli di cui alle lettere </w:t>
            </w:r>
            <w:r w:rsidRPr="008A73E4">
              <w:rPr>
                <w:rFonts w:eastAsia="Times New Roman" w:cs="Times New Roman"/>
                <w:i/>
                <w:color w:val="000000"/>
                <w:sz w:val="24"/>
                <w:szCs w:val="24"/>
                <w:lang w:eastAsia="it-IT"/>
              </w:rPr>
              <w:t xml:space="preserve">a) </w:t>
            </w:r>
            <w:r w:rsidRPr="008A73E4">
              <w:rPr>
                <w:rFonts w:eastAsia="Times New Roman" w:cs="Times New Roman"/>
                <w:color w:val="000000"/>
                <w:sz w:val="24"/>
                <w:szCs w:val="24"/>
                <w:lang w:eastAsia="it-IT"/>
              </w:rPr>
              <w:t xml:space="preserve">e </w:t>
            </w:r>
            <w:r w:rsidRPr="008A73E4">
              <w:rPr>
                <w:rFonts w:eastAsia="Times New Roman" w:cs="Times New Roman"/>
                <w:i/>
                <w:color w:val="000000"/>
                <w:sz w:val="24"/>
                <w:szCs w:val="24"/>
                <w:lang w:eastAsia="it-IT"/>
              </w:rPr>
              <w:t>b)</w:t>
            </w:r>
            <w:r w:rsidRPr="008A73E4">
              <w:rPr>
                <w:rFonts w:eastAsia="Times New Roman" w:cs="Times New Roman"/>
                <w:color w:val="000000"/>
                <w:sz w:val="24"/>
                <w:szCs w:val="24"/>
                <w:lang w:eastAsia="it-IT"/>
              </w:rPr>
              <w:t>;</w:t>
            </w:r>
          </w:p>
        </w:tc>
        <w:tc>
          <w:tcPr>
            <w:tcW w:w="4889" w:type="dxa"/>
            <w:shd w:val="clear" w:color="auto" w:fill="FDE9D9" w:themeFill="accent6" w:themeFillTint="33"/>
          </w:tcPr>
          <w:p w:rsidR="000533FC" w:rsidRPr="008A73E4" w:rsidRDefault="000533FC" w:rsidP="00DD5797">
            <w:pPr>
              <w:jc w:val="both"/>
              <w:rPr>
                <w:rFonts w:eastAsia="Times New Roman" w:cs="Times New Roman"/>
                <w:i/>
                <w:color w:val="000000"/>
                <w:sz w:val="24"/>
                <w:szCs w:val="24"/>
                <w:lang w:eastAsia="it-IT"/>
              </w:rPr>
            </w:pPr>
          </w:p>
          <w:p w:rsidR="00DD5797" w:rsidRPr="008A73E4" w:rsidRDefault="00DD5797" w:rsidP="00DD5797">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w:t>
            </w:r>
            <w:r w:rsidR="0034461A" w:rsidRPr="008A73E4">
              <w:rPr>
                <w:rFonts w:eastAsia="Times New Roman" w:cs="Times New Roman"/>
                <w:i/>
                <w:color w:val="000000"/>
                <w:sz w:val="24"/>
                <w:szCs w:val="24"/>
                <w:lang w:eastAsia="it-IT"/>
              </w:rPr>
              <w:t>a</w:t>
            </w:r>
          </w:p>
        </w:tc>
      </w:tr>
      <w:tr w:rsidR="000533FC" w:rsidRPr="008A73E4" w:rsidTr="00F53911">
        <w:tc>
          <w:tcPr>
            <w:tcW w:w="4889" w:type="dxa"/>
            <w:shd w:val="clear" w:color="auto" w:fill="FDE9D9" w:themeFill="accent6" w:themeFillTint="33"/>
          </w:tcPr>
          <w:p w:rsidR="000533FC" w:rsidRPr="008A73E4" w:rsidRDefault="000533FC"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d)</w:t>
            </w:r>
            <w:r w:rsidRPr="008A73E4">
              <w:rPr>
                <w:rFonts w:eastAsia="Times New Roman" w:cs="Times New Roman"/>
                <w:color w:val="000000"/>
                <w:sz w:val="24"/>
                <w:szCs w:val="24"/>
                <w:lang w:eastAsia="it-IT"/>
              </w:rPr>
              <w:t xml:space="preserve"> eliminazione dell'assegno al nucleo familiare di cui all'articolo 2 del decreto-legge 13 marzo 1988, n. 69, convertito, con modificazioni, dalla legge 13 maggio 1988, n. 153, e dell'assegno familiare previsto dal testo unico di cui al decreto del Presidente della Repubblica 30 maggio 1955, n. 797;</w:t>
            </w:r>
          </w:p>
        </w:tc>
        <w:tc>
          <w:tcPr>
            <w:tcW w:w="4889" w:type="dxa"/>
            <w:shd w:val="clear" w:color="auto" w:fill="FDE9D9" w:themeFill="accent6" w:themeFillTint="33"/>
          </w:tcPr>
          <w:p w:rsidR="007B7340" w:rsidRPr="008A73E4" w:rsidRDefault="007B7340" w:rsidP="00DD5797">
            <w:pPr>
              <w:jc w:val="both"/>
              <w:rPr>
                <w:rFonts w:eastAsia="Times New Roman" w:cs="Times New Roman"/>
                <w:i/>
                <w:color w:val="000000"/>
                <w:sz w:val="24"/>
                <w:szCs w:val="24"/>
                <w:lang w:eastAsia="it-IT"/>
              </w:rPr>
            </w:pPr>
          </w:p>
          <w:p w:rsidR="000533FC" w:rsidRPr="008A73E4" w:rsidRDefault="0034461A" w:rsidP="00DD5797">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Identica</w:t>
            </w:r>
          </w:p>
          <w:p w:rsidR="007B7340" w:rsidRPr="008A73E4" w:rsidRDefault="007B7340" w:rsidP="00DD5797">
            <w:pPr>
              <w:jc w:val="both"/>
              <w:rPr>
                <w:rFonts w:eastAsia="Times New Roman" w:cs="Times New Roman"/>
                <w:i/>
                <w:color w:val="000000"/>
                <w:sz w:val="24"/>
                <w:szCs w:val="24"/>
                <w:lang w:eastAsia="it-IT"/>
              </w:rPr>
            </w:pPr>
          </w:p>
          <w:p w:rsidR="007B7340" w:rsidRPr="008A73E4" w:rsidRDefault="007B7340" w:rsidP="00DD5797">
            <w:pPr>
              <w:jc w:val="both"/>
              <w:rPr>
                <w:rFonts w:eastAsia="Times New Roman" w:cs="Times New Roman"/>
                <w:i/>
                <w:color w:val="000000"/>
                <w:sz w:val="24"/>
                <w:szCs w:val="24"/>
                <w:lang w:eastAsia="it-IT"/>
              </w:rPr>
            </w:pPr>
          </w:p>
          <w:p w:rsidR="007B7340" w:rsidRPr="008A73E4" w:rsidRDefault="007B7340" w:rsidP="00DD5797">
            <w:pPr>
              <w:jc w:val="both"/>
              <w:rPr>
                <w:rFonts w:eastAsia="Times New Roman" w:cs="Times New Roman"/>
                <w:i/>
                <w:color w:val="000000"/>
                <w:sz w:val="24"/>
                <w:szCs w:val="24"/>
                <w:lang w:eastAsia="it-IT"/>
              </w:rPr>
            </w:pPr>
          </w:p>
          <w:p w:rsidR="007B7340" w:rsidRPr="008A73E4" w:rsidRDefault="007B7340" w:rsidP="00DD5797">
            <w:pPr>
              <w:jc w:val="both"/>
              <w:rPr>
                <w:rFonts w:eastAsia="Times New Roman" w:cs="Times New Roman"/>
                <w:i/>
                <w:color w:val="000000"/>
                <w:sz w:val="24"/>
                <w:szCs w:val="24"/>
                <w:lang w:eastAsia="it-IT"/>
              </w:rPr>
            </w:pPr>
          </w:p>
        </w:tc>
      </w:tr>
      <w:tr w:rsidR="007B7340" w:rsidRPr="008A73E4" w:rsidTr="00F53911">
        <w:tc>
          <w:tcPr>
            <w:tcW w:w="4889" w:type="dxa"/>
            <w:shd w:val="clear" w:color="auto" w:fill="FDE9D9" w:themeFill="accent6" w:themeFillTint="33"/>
          </w:tcPr>
          <w:p w:rsidR="007B7340" w:rsidRPr="008A73E4" w:rsidRDefault="007B7340" w:rsidP="00F53911">
            <w:pPr>
              <w:spacing w:after="30"/>
              <w:ind w:left="30"/>
              <w:jc w:val="both"/>
              <w:rPr>
                <w:rFonts w:ascii="Verdana" w:hAnsi="Verdana"/>
                <w:i/>
                <w:iCs/>
                <w:color w:val="000000"/>
                <w:sz w:val="19"/>
                <w:szCs w:val="19"/>
              </w:rPr>
            </w:pPr>
            <w:r w:rsidRPr="008A73E4">
              <w:rPr>
                <w:rFonts w:eastAsia="Times New Roman" w:cs="Times New Roman"/>
                <w:i/>
                <w:color w:val="000000"/>
                <w:sz w:val="24"/>
                <w:szCs w:val="24"/>
                <w:lang w:eastAsia="it-IT"/>
              </w:rPr>
              <w:t xml:space="preserve">e) </w:t>
            </w:r>
            <w:r w:rsidRPr="008A73E4">
              <w:rPr>
                <w:rFonts w:eastAsia="Times New Roman" w:cs="Times New Roman"/>
                <w:color w:val="000000"/>
                <w:sz w:val="24"/>
                <w:szCs w:val="24"/>
                <w:lang w:eastAsia="it-IT"/>
              </w:rPr>
              <w:t>eliminazione delle detrazioni fiscali per minori a carico previste dal testo unico delle imposte sui redditi, di cui al decreto del Presidente della Repubblica 22 dicembre 1986, n. 917, e successive modificazioni</w:t>
            </w:r>
            <w:r w:rsidRPr="008A73E4">
              <w:rPr>
                <w:rFonts w:ascii="Verdana" w:hAnsi="Verdana"/>
                <w:color w:val="000000"/>
                <w:sz w:val="19"/>
                <w:szCs w:val="19"/>
              </w:rPr>
              <w:t>;</w:t>
            </w:r>
          </w:p>
        </w:tc>
        <w:tc>
          <w:tcPr>
            <w:tcW w:w="4889" w:type="dxa"/>
            <w:shd w:val="clear" w:color="auto" w:fill="FDE9D9" w:themeFill="accent6" w:themeFillTint="33"/>
          </w:tcPr>
          <w:p w:rsidR="007B7340" w:rsidRPr="008A73E4" w:rsidRDefault="007B7340" w:rsidP="00DD5797">
            <w:pPr>
              <w:jc w:val="both"/>
              <w:rPr>
                <w:rFonts w:eastAsia="Times New Roman" w:cs="Times New Roman"/>
                <w:i/>
                <w:color w:val="000000"/>
                <w:sz w:val="24"/>
                <w:szCs w:val="24"/>
                <w:lang w:eastAsia="it-IT"/>
              </w:rPr>
            </w:pPr>
          </w:p>
          <w:p w:rsidR="007B7340" w:rsidRPr="008A73E4" w:rsidRDefault="0034461A" w:rsidP="007B7340">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Identica</w:t>
            </w:r>
          </w:p>
          <w:p w:rsidR="007B7340" w:rsidRPr="008A73E4" w:rsidRDefault="007B7340" w:rsidP="00DD5797">
            <w:pPr>
              <w:jc w:val="both"/>
              <w:rPr>
                <w:rFonts w:eastAsia="Times New Roman" w:cs="Times New Roman"/>
                <w:i/>
                <w:color w:val="000000"/>
                <w:sz w:val="24"/>
                <w:szCs w:val="24"/>
                <w:lang w:eastAsia="it-IT"/>
              </w:rPr>
            </w:pPr>
          </w:p>
        </w:tc>
      </w:tr>
      <w:tr w:rsidR="007B7340" w:rsidRPr="008A73E4" w:rsidTr="00F53911">
        <w:tc>
          <w:tcPr>
            <w:tcW w:w="4889" w:type="dxa"/>
            <w:shd w:val="clear" w:color="auto" w:fill="FDE9D9" w:themeFill="accent6" w:themeFillTint="33"/>
          </w:tcPr>
          <w:p w:rsidR="007B7340" w:rsidRPr="008A73E4" w:rsidRDefault="007B7340"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f)</w:t>
            </w:r>
            <w:r w:rsidRPr="008A73E4">
              <w:rPr>
                <w:rFonts w:ascii="Verdana" w:hAnsi="Verdana"/>
                <w:i/>
                <w:iCs/>
                <w:color w:val="000000"/>
                <w:sz w:val="19"/>
                <w:szCs w:val="19"/>
              </w:rPr>
              <w:t xml:space="preserve"> </w:t>
            </w:r>
            <w:r w:rsidRPr="008A73E4">
              <w:rPr>
                <w:rFonts w:eastAsia="Times New Roman" w:cs="Times New Roman"/>
                <w:color w:val="000000"/>
                <w:sz w:val="24"/>
                <w:szCs w:val="24"/>
                <w:lang w:eastAsia="it-IT"/>
              </w:rPr>
              <w:t xml:space="preserve">eliminazione dell'assegno ai nuclei familiari </w:t>
            </w:r>
            <w:r w:rsidRPr="008A73E4">
              <w:rPr>
                <w:rFonts w:eastAsia="Times New Roman" w:cs="Times New Roman"/>
                <w:color w:val="000000"/>
                <w:sz w:val="24"/>
                <w:szCs w:val="24"/>
                <w:lang w:eastAsia="it-IT"/>
              </w:rPr>
              <w:lastRenderedPageBreak/>
              <w:t>con almeno tre figli minori, di cui alla legge 23 dicembre 1998, n. 448;</w:t>
            </w:r>
          </w:p>
        </w:tc>
        <w:tc>
          <w:tcPr>
            <w:tcW w:w="4889" w:type="dxa"/>
            <w:shd w:val="clear" w:color="auto" w:fill="FDE9D9" w:themeFill="accent6" w:themeFillTint="33"/>
          </w:tcPr>
          <w:p w:rsidR="00AB6C86" w:rsidRPr="008A73E4" w:rsidRDefault="00AB6C86" w:rsidP="00AB6C86">
            <w:pPr>
              <w:jc w:val="both"/>
              <w:rPr>
                <w:rFonts w:eastAsia="Times New Roman" w:cs="Times New Roman"/>
                <w:i/>
                <w:color w:val="000000"/>
                <w:sz w:val="24"/>
                <w:szCs w:val="24"/>
                <w:lang w:eastAsia="it-IT"/>
              </w:rPr>
            </w:pPr>
          </w:p>
          <w:p w:rsidR="00AB6C86" w:rsidRPr="008A73E4" w:rsidRDefault="0034461A" w:rsidP="00AB6C86">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lastRenderedPageBreak/>
              <w:t>Identica</w:t>
            </w:r>
          </w:p>
          <w:p w:rsidR="007B7340" w:rsidRPr="008A73E4" w:rsidRDefault="007B7340" w:rsidP="00DD5797">
            <w:pPr>
              <w:jc w:val="both"/>
              <w:rPr>
                <w:rFonts w:eastAsia="Times New Roman" w:cs="Times New Roman"/>
                <w:i/>
                <w:color w:val="000000"/>
                <w:sz w:val="24"/>
                <w:szCs w:val="24"/>
                <w:lang w:eastAsia="it-IT"/>
              </w:rPr>
            </w:pPr>
          </w:p>
        </w:tc>
      </w:tr>
      <w:tr w:rsidR="0020650C" w:rsidRPr="008A73E4" w:rsidTr="00F53911">
        <w:tc>
          <w:tcPr>
            <w:tcW w:w="4889" w:type="dxa"/>
            <w:shd w:val="clear" w:color="auto" w:fill="FDE9D9" w:themeFill="accent6" w:themeFillTint="33"/>
          </w:tcPr>
          <w:p w:rsidR="0020650C" w:rsidRPr="008A73E4" w:rsidRDefault="0020650C" w:rsidP="00F53911">
            <w:pPr>
              <w:spacing w:after="30"/>
              <w:ind w:left="30"/>
              <w:jc w:val="both"/>
              <w:rPr>
                <w:rFonts w:ascii="Verdana" w:hAnsi="Verdana"/>
                <w:i/>
                <w:iCs/>
                <w:color w:val="000000"/>
                <w:sz w:val="19"/>
                <w:szCs w:val="19"/>
              </w:rPr>
            </w:pPr>
          </w:p>
        </w:tc>
        <w:tc>
          <w:tcPr>
            <w:tcW w:w="4889" w:type="dxa"/>
            <w:shd w:val="clear" w:color="auto" w:fill="FDE9D9" w:themeFill="accent6" w:themeFillTint="33"/>
          </w:tcPr>
          <w:p w:rsidR="00945CBA" w:rsidRDefault="0020650C" w:rsidP="00AB6C86">
            <w:pPr>
              <w:jc w:val="both"/>
              <w:rPr>
                <w:rFonts w:eastAsia="Times New Roman" w:cs="Times New Roman"/>
                <w:b/>
                <w:color w:val="000000"/>
                <w:sz w:val="24"/>
                <w:szCs w:val="24"/>
                <w:lang w:eastAsia="it-IT"/>
              </w:rPr>
            </w:pPr>
            <w:r w:rsidRPr="00D84AF7">
              <w:rPr>
                <w:rFonts w:eastAsia="Times New Roman" w:cs="Times New Roman"/>
                <w:b/>
                <w:color w:val="000000"/>
                <w:sz w:val="24"/>
                <w:szCs w:val="24"/>
                <w:lang w:eastAsia="it-IT"/>
              </w:rPr>
              <w:t>f-</w:t>
            </w:r>
            <w:r w:rsidRPr="00D84AF7">
              <w:rPr>
                <w:rFonts w:eastAsia="Times New Roman" w:cs="Times New Roman"/>
                <w:b/>
                <w:i/>
                <w:color w:val="000000"/>
                <w:sz w:val="24"/>
                <w:szCs w:val="24"/>
                <w:lang w:eastAsia="it-IT"/>
              </w:rPr>
              <w:t>bis)</w:t>
            </w:r>
            <w:r w:rsidRPr="00D84AF7">
              <w:rPr>
                <w:rFonts w:eastAsia="Times New Roman" w:cs="Times New Roman"/>
                <w:b/>
                <w:color w:val="000000"/>
                <w:sz w:val="24"/>
                <w:szCs w:val="24"/>
                <w:lang w:eastAsia="it-IT"/>
              </w:rPr>
              <w:t xml:space="preserve"> eliminazione di ogni altra forma di erogazione di benefici per i figli a carico di carattere non permanente;</w:t>
            </w:r>
          </w:p>
          <w:p w:rsidR="00945CBA" w:rsidRDefault="00945CBA" w:rsidP="00AB6C86">
            <w:pPr>
              <w:jc w:val="both"/>
              <w:rPr>
                <w:rFonts w:eastAsia="Times New Roman" w:cs="Times New Roman"/>
                <w:b/>
                <w:color w:val="000000"/>
                <w:sz w:val="24"/>
                <w:szCs w:val="24"/>
                <w:lang w:eastAsia="it-IT"/>
              </w:rPr>
            </w:pPr>
          </w:p>
          <w:p w:rsidR="00945CBA" w:rsidRPr="00945CBA" w:rsidRDefault="00945CBA" w:rsidP="00945CBA">
            <w:pPr>
              <w:jc w:val="both"/>
              <w:rPr>
                <w:rFonts w:eastAsia="Times New Roman" w:cs="Times New Roman"/>
                <w:b/>
                <w:color w:val="000000"/>
                <w:sz w:val="24"/>
                <w:szCs w:val="24"/>
                <w:lang w:eastAsia="it-IT"/>
              </w:rPr>
            </w:pPr>
            <w:r w:rsidRPr="00945CBA">
              <w:rPr>
                <w:rFonts w:eastAsia="Times New Roman" w:cs="Times New Roman"/>
                <w:b/>
                <w:i/>
                <w:color w:val="000000"/>
                <w:sz w:val="24"/>
                <w:szCs w:val="24"/>
                <w:lang w:eastAsia="it-IT"/>
              </w:rPr>
              <w:t>f-bis)</w:t>
            </w:r>
            <w:r>
              <w:rPr>
                <w:rFonts w:eastAsia="Times New Roman" w:cs="Times New Roman"/>
                <w:b/>
                <w:color w:val="000000"/>
                <w:sz w:val="24"/>
                <w:szCs w:val="24"/>
                <w:lang w:eastAsia="it-IT"/>
              </w:rPr>
              <w:t xml:space="preserve"> </w:t>
            </w:r>
            <w:r w:rsidRPr="00945CBA">
              <w:rPr>
                <w:rFonts w:eastAsia="Times New Roman" w:cs="Times New Roman"/>
                <w:b/>
                <w:color w:val="000000"/>
                <w:sz w:val="24"/>
                <w:szCs w:val="24"/>
                <w:lang w:eastAsia="it-IT"/>
              </w:rPr>
              <w:t>progressivo superamento della contribuzione per gli assegni familiari a carico del datore di lavoro;</w:t>
            </w:r>
          </w:p>
          <w:p w:rsidR="00945CBA" w:rsidRPr="00945CBA" w:rsidRDefault="00945CBA" w:rsidP="00AB6C86">
            <w:pPr>
              <w:jc w:val="both"/>
              <w:rPr>
                <w:rFonts w:eastAsia="Times New Roman" w:cs="Times New Roman"/>
                <w:b/>
                <w:color w:val="000000"/>
                <w:sz w:val="24"/>
                <w:szCs w:val="24"/>
                <w:lang w:eastAsia="it-IT"/>
              </w:rPr>
            </w:pPr>
          </w:p>
          <w:p w:rsidR="00724E3C" w:rsidRPr="008A73E4" w:rsidRDefault="00724E3C" w:rsidP="00AB6C86">
            <w:pPr>
              <w:jc w:val="both"/>
              <w:rPr>
                <w:rFonts w:eastAsia="Times New Roman" w:cs="Times New Roman"/>
                <w:i/>
                <w:color w:val="000000"/>
                <w:sz w:val="24"/>
                <w:szCs w:val="24"/>
                <w:lang w:eastAsia="it-IT"/>
              </w:rPr>
            </w:pPr>
          </w:p>
        </w:tc>
      </w:tr>
      <w:tr w:rsidR="0020650C" w:rsidRPr="008A73E4" w:rsidTr="00F53911">
        <w:tc>
          <w:tcPr>
            <w:tcW w:w="4889" w:type="dxa"/>
            <w:shd w:val="clear" w:color="auto" w:fill="FDE9D9" w:themeFill="accent6" w:themeFillTint="33"/>
          </w:tcPr>
          <w:p w:rsidR="0020650C" w:rsidRPr="008A73E4" w:rsidRDefault="0020650C" w:rsidP="00F53911">
            <w:pPr>
              <w:spacing w:after="30"/>
              <w:ind w:left="30"/>
              <w:jc w:val="both"/>
              <w:rPr>
                <w:rFonts w:eastAsia="Times New Roman" w:cs="Times New Roman"/>
                <w:color w:val="000000"/>
                <w:sz w:val="24"/>
                <w:szCs w:val="24"/>
                <w:lang w:eastAsia="it-IT"/>
              </w:rPr>
            </w:pPr>
            <w:r w:rsidRPr="008A73E4">
              <w:rPr>
                <w:rFonts w:eastAsia="Times New Roman" w:cs="Times New Roman"/>
                <w:i/>
                <w:color w:val="000000"/>
                <w:sz w:val="24"/>
                <w:szCs w:val="24"/>
                <w:lang w:eastAsia="it-IT"/>
              </w:rPr>
              <w:t>g)</w:t>
            </w:r>
            <w:r w:rsidRPr="008A73E4">
              <w:rPr>
                <w:rFonts w:eastAsia="Times New Roman" w:cs="Times New Roman"/>
                <w:color w:val="000000"/>
                <w:sz w:val="24"/>
                <w:szCs w:val="24"/>
                <w:lang w:eastAsia="it-IT"/>
              </w:rPr>
              <w:t xml:space="preserve"> individuazione delle misure complementari a favore dei minori a carico da mantenere in vigore, solo in quanto destinate a specifici bisogni, attività o destinatari;</w:t>
            </w:r>
          </w:p>
        </w:tc>
        <w:tc>
          <w:tcPr>
            <w:tcW w:w="4889" w:type="dxa"/>
            <w:shd w:val="clear" w:color="auto" w:fill="FDE9D9" w:themeFill="accent6" w:themeFillTint="33"/>
          </w:tcPr>
          <w:p w:rsidR="0020650C" w:rsidRPr="008A73E4" w:rsidRDefault="0020650C" w:rsidP="00AB6C86">
            <w:pPr>
              <w:jc w:val="both"/>
              <w:rPr>
                <w:rFonts w:eastAsia="Times New Roman" w:cs="Times New Roman"/>
                <w:color w:val="000000"/>
                <w:sz w:val="24"/>
                <w:szCs w:val="24"/>
                <w:lang w:eastAsia="it-IT"/>
              </w:rPr>
            </w:pPr>
          </w:p>
          <w:p w:rsidR="00724E3C" w:rsidRPr="008A73E4" w:rsidRDefault="0034461A" w:rsidP="00724E3C">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Identica</w:t>
            </w:r>
          </w:p>
          <w:p w:rsidR="00724E3C" w:rsidRPr="008A73E4" w:rsidRDefault="00724E3C" w:rsidP="00AB6C86">
            <w:pPr>
              <w:jc w:val="both"/>
              <w:rPr>
                <w:rFonts w:eastAsia="Times New Roman" w:cs="Times New Roman"/>
                <w:color w:val="000000"/>
                <w:sz w:val="24"/>
                <w:szCs w:val="24"/>
                <w:lang w:eastAsia="it-IT"/>
              </w:rPr>
            </w:pPr>
          </w:p>
        </w:tc>
      </w:tr>
      <w:tr w:rsidR="00724E3C" w:rsidRPr="008A73E4" w:rsidTr="00F53911">
        <w:tc>
          <w:tcPr>
            <w:tcW w:w="4889" w:type="dxa"/>
            <w:shd w:val="clear" w:color="auto" w:fill="FDE9D9" w:themeFill="accent6" w:themeFillTint="33"/>
          </w:tcPr>
          <w:p w:rsidR="00724E3C" w:rsidRPr="008A73E4" w:rsidRDefault="00724E3C" w:rsidP="00F53911">
            <w:pPr>
              <w:spacing w:after="30"/>
              <w:ind w:left="30"/>
              <w:jc w:val="both"/>
              <w:rPr>
                <w:rFonts w:ascii="Verdana" w:hAnsi="Verdana"/>
                <w:i/>
                <w:iCs/>
                <w:color w:val="000000"/>
                <w:sz w:val="19"/>
                <w:szCs w:val="19"/>
              </w:rPr>
            </w:pPr>
            <w:r w:rsidRPr="008A73E4">
              <w:rPr>
                <w:rFonts w:eastAsia="Times New Roman" w:cs="Times New Roman"/>
                <w:i/>
                <w:color w:val="000000"/>
                <w:sz w:val="24"/>
                <w:szCs w:val="24"/>
                <w:lang w:eastAsia="it-IT"/>
              </w:rPr>
              <w:t>h)</w:t>
            </w:r>
            <w:r w:rsidRPr="008A73E4">
              <w:rPr>
                <w:rFonts w:ascii="Verdana" w:hAnsi="Verdana"/>
                <w:i/>
                <w:iCs/>
                <w:color w:val="000000"/>
                <w:sz w:val="19"/>
                <w:szCs w:val="19"/>
              </w:rPr>
              <w:t xml:space="preserve"> </w:t>
            </w:r>
            <w:r w:rsidRPr="008A73E4">
              <w:rPr>
                <w:rFonts w:eastAsia="Times New Roman" w:cs="Times New Roman"/>
                <w:color w:val="000000"/>
                <w:sz w:val="24"/>
                <w:szCs w:val="24"/>
                <w:lang w:eastAsia="it-IT"/>
              </w:rPr>
              <w:t xml:space="preserve">applicazione del beneficio di cui alle lettere </w:t>
            </w:r>
            <w:r w:rsidRPr="008A73E4">
              <w:rPr>
                <w:rFonts w:eastAsia="Times New Roman" w:cs="Times New Roman"/>
                <w:i/>
                <w:color w:val="000000"/>
                <w:sz w:val="24"/>
                <w:szCs w:val="24"/>
                <w:lang w:eastAsia="it-IT"/>
              </w:rPr>
              <w:t>a)</w:t>
            </w:r>
            <w:r w:rsidRPr="008A73E4">
              <w:rPr>
                <w:rFonts w:eastAsia="Times New Roman" w:cs="Times New Roman"/>
                <w:color w:val="000000"/>
                <w:sz w:val="24"/>
                <w:szCs w:val="24"/>
                <w:lang w:eastAsia="it-IT"/>
              </w:rPr>
              <w:t xml:space="preserve"> e </w:t>
            </w:r>
            <w:r w:rsidRPr="008A73E4">
              <w:rPr>
                <w:rFonts w:eastAsia="Times New Roman" w:cs="Times New Roman"/>
                <w:i/>
                <w:color w:val="000000"/>
                <w:sz w:val="24"/>
                <w:szCs w:val="24"/>
                <w:lang w:eastAsia="it-IT"/>
              </w:rPr>
              <w:t>b)</w:t>
            </w:r>
            <w:r w:rsidRPr="008A73E4">
              <w:rPr>
                <w:rFonts w:eastAsia="Times New Roman" w:cs="Times New Roman"/>
                <w:color w:val="000000"/>
                <w:sz w:val="24"/>
                <w:szCs w:val="24"/>
                <w:lang w:eastAsia="it-IT"/>
              </w:rPr>
              <w:t xml:space="preserve"> fino a una soglia </w:t>
            </w:r>
            <w:r w:rsidRPr="008A73E4">
              <w:rPr>
                <w:rFonts w:eastAsia="Times New Roman" w:cs="Times New Roman"/>
                <w:strike/>
                <w:color w:val="000000"/>
                <w:sz w:val="24"/>
                <w:szCs w:val="24"/>
                <w:lang w:eastAsia="it-IT"/>
              </w:rPr>
              <w:t>di reddito</w:t>
            </w:r>
            <w:r w:rsidRPr="008A73E4">
              <w:rPr>
                <w:rFonts w:eastAsia="Times New Roman" w:cs="Times New Roman"/>
                <w:color w:val="000000"/>
                <w:sz w:val="24"/>
                <w:szCs w:val="24"/>
                <w:lang w:eastAsia="it-IT"/>
              </w:rPr>
              <w:t xml:space="preserve"> ISEE del nucleo familiare pari a 50.000 euro annui, </w:t>
            </w:r>
            <w:r w:rsidRPr="008A73E4">
              <w:rPr>
                <w:rFonts w:eastAsia="Times New Roman" w:cs="Times New Roman"/>
                <w:strike/>
                <w:color w:val="000000"/>
                <w:sz w:val="24"/>
                <w:szCs w:val="24"/>
                <w:lang w:eastAsia="it-IT"/>
              </w:rPr>
              <w:t>nel caso di nucleo familiare composto dai genitori e un figlio a carico.</w:t>
            </w:r>
            <w:r w:rsidRPr="008A73E4">
              <w:rPr>
                <w:rFonts w:eastAsia="Times New Roman" w:cs="Times New Roman"/>
                <w:color w:val="000000"/>
                <w:sz w:val="24"/>
                <w:szCs w:val="24"/>
                <w:lang w:eastAsia="it-IT"/>
              </w:rPr>
              <w:t xml:space="preserve"> Previsione che al di sopra di tale soglia si applichi una progressiva riduzione del beneficio, per scaglioni successivi, fino all'azzeramento quando il nucleo familiare raggiunge la soglia </w:t>
            </w:r>
            <w:r w:rsidRPr="008A73E4">
              <w:rPr>
                <w:rFonts w:eastAsia="Times New Roman" w:cs="Times New Roman"/>
                <w:strike/>
                <w:color w:val="000000"/>
                <w:sz w:val="24"/>
                <w:szCs w:val="24"/>
                <w:lang w:eastAsia="it-IT"/>
              </w:rPr>
              <w:t>di reddito</w:t>
            </w:r>
            <w:r w:rsidRPr="008A73E4">
              <w:rPr>
                <w:rFonts w:eastAsia="Times New Roman" w:cs="Times New Roman"/>
                <w:color w:val="000000"/>
                <w:sz w:val="24"/>
                <w:szCs w:val="24"/>
                <w:lang w:eastAsia="it-IT"/>
              </w:rPr>
              <w:t xml:space="preserve"> ISEE pari a 70.000 euro annui. Ai predetti fini, si considera componente del nucleo familiare anche il convivente stabile che risulta coabitante, anche se con residenza anagrafica diversa;</w:t>
            </w:r>
          </w:p>
        </w:tc>
        <w:tc>
          <w:tcPr>
            <w:tcW w:w="4889" w:type="dxa"/>
            <w:shd w:val="clear" w:color="auto" w:fill="FDE9D9" w:themeFill="accent6" w:themeFillTint="33"/>
          </w:tcPr>
          <w:p w:rsidR="00724E3C" w:rsidRPr="008A73E4" w:rsidRDefault="00724E3C" w:rsidP="00AB6C86">
            <w:pPr>
              <w:jc w:val="both"/>
              <w:rPr>
                <w:rFonts w:eastAsia="Times New Roman" w:cs="Times New Roman"/>
                <w:color w:val="000000"/>
                <w:sz w:val="24"/>
                <w:szCs w:val="24"/>
                <w:lang w:eastAsia="it-IT"/>
              </w:rPr>
            </w:pPr>
            <w:r w:rsidRPr="008A73E4">
              <w:rPr>
                <w:rFonts w:ascii="Times New Roman" w:hAnsi="Times New Roman" w:cs="Times New Roman"/>
                <w:i/>
                <w:sz w:val="28"/>
                <w:szCs w:val="28"/>
              </w:rPr>
              <w:t>h)</w:t>
            </w:r>
            <w:r w:rsidRPr="008A73E4">
              <w:rPr>
                <w:rFonts w:ascii="Times New Roman" w:hAnsi="Times New Roman" w:cs="Times New Roman"/>
                <w:sz w:val="28"/>
                <w:szCs w:val="28"/>
              </w:rPr>
              <w:t xml:space="preserve"> </w:t>
            </w:r>
            <w:r w:rsidRPr="008A73E4">
              <w:rPr>
                <w:rFonts w:eastAsia="Times New Roman" w:cs="Times New Roman"/>
                <w:color w:val="000000"/>
                <w:sz w:val="24"/>
                <w:szCs w:val="24"/>
                <w:lang w:eastAsia="it-IT"/>
              </w:rPr>
              <w:t xml:space="preserve">applicazione del beneficio di cui alle lettere </w:t>
            </w:r>
            <w:r w:rsidRPr="00D84AF7">
              <w:rPr>
                <w:rFonts w:eastAsia="Times New Roman" w:cs="Times New Roman"/>
                <w:i/>
                <w:color w:val="000000"/>
                <w:sz w:val="24"/>
                <w:szCs w:val="24"/>
                <w:lang w:eastAsia="it-IT"/>
              </w:rPr>
              <w:t>a)</w:t>
            </w:r>
            <w:r w:rsidRPr="008A73E4">
              <w:rPr>
                <w:rFonts w:eastAsia="Times New Roman" w:cs="Times New Roman"/>
                <w:color w:val="000000"/>
                <w:sz w:val="24"/>
                <w:szCs w:val="24"/>
                <w:lang w:eastAsia="it-IT"/>
              </w:rPr>
              <w:t xml:space="preserve"> e </w:t>
            </w:r>
            <w:r w:rsidRPr="00D84AF7">
              <w:rPr>
                <w:rFonts w:eastAsia="Times New Roman" w:cs="Times New Roman"/>
                <w:i/>
                <w:color w:val="000000"/>
                <w:sz w:val="24"/>
                <w:szCs w:val="24"/>
                <w:lang w:eastAsia="it-IT"/>
              </w:rPr>
              <w:t>b)</w:t>
            </w:r>
            <w:r w:rsidRPr="008A73E4">
              <w:rPr>
                <w:rFonts w:eastAsia="Times New Roman" w:cs="Times New Roman"/>
                <w:color w:val="000000"/>
                <w:sz w:val="24"/>
                <w:szCs w:val="24"/>
                <w:lang w:eastAsia="it-IT"/>
              </w:rPr>
              <w:t xml:space="preserve"> fino </w:t>
            </w:r>
            <w:r w:rsidRPr="00D84AF7">
              <w:rPr>
                <w:rFonts w:eastAsia="Times New Roman" w:cs="Times New Roman"/>
                <w:b/>
                <w:color w:val="000000"/>
                <w:sz w:val="24"/>
                <w:szCs w:val="24"/>
                <w:lang w:eastAsia="it-IT"/>
              </w:rPr>
              <w:t>a una soglia ISEE del nucleo familiare</w:t>
            </w:r>
            <w:r w:rsidRPr="008A73E4">
              <w:rPr>
                <w:rFonts w:eastAsia="Times New Roman" w:cs="Times New Roman"/>
                <w:color w:val="000000"/>
                <w:sz w:val="24"/>
                <w:szCs w:val="24"/>
                <w:lang w:eastAsia="it-IT"/>
              </w:rPr>
              <w:t xml:space="preserve"> </w:t>
            </w:r>
            <w:r w:rsidRPr="00D84AF7">
              <w:rPr>
                <w:rFonts w:eastAsia="Times New Roman" w:cs="Times New Roman"/>
                <w:b/>
                <w:color w:val="000000"/>
                <w:sz w:val="24"/>
                <w:szCs w:val="24"/>
                <w:lang w:eastAsia="it-IT"/>
              </w:rPr>
              <w:t xml:space="preserve">pari a </w:t>
            </w:r>
            <w:r w:rsidRPr="00D84AF7">
              <w:rPr>
                <w:rFonts w:eastAsia="Times New Roman" w:cs="Times New Roman"/>
                <w:b/>
                <w:color w:val="000000"/>
                <w:sz w:val="24"/>
                <w:szCs w:val="24"/>
                <w:u w:val="single"/>
                <w:lang w:eastAsia="it-IT"/>
              </w:rPr>
              <w:t>30.000</w:t>
            </w:r>
            <w:r w:rsidRPr="00D84AF7">
              <w:rPr>
                <w:rFonts w:eastAsia="Times New Roman" w:cs="Times New Roman"/>
                <w:b/>
                <w:color w:val="000000"/>
                <w:sz w:val="24"/>
                <w:szCs w:val="24"/>
                <w:lang w:eastAsia="it-IT"/>
              </w:rPr>
              <w:t xml:space="preserve"> euro annui</w:t>
            </w:r>
            <w:r w:rsidRPr="008A73E4">
              <w:rPr>
                <w:rFonts w:eastAsia="Times New Roman" w:cs="Times New Roman"/>
                <w:color w:val="000000"/>
                <w:sz w:val="24"/>
                <w:szCs w:val="24"/>
                <w:lang w:eastAsia="it-IT"/>
              </w:rPr>
              <w:t xml:space="preserve">. Previsione che al di sopra di tale soglia si applichi una progressiva riduzione del beneficio, per scaglioni successivi, fino all'azzeramento quando il nucleo familiare raggiunge la soglia ISEE pari a </w:t>
            </w:r>
            <w:r w:rsidRPr="008A73E4">
              <w:rPr>
                <w:rFonts w:eastAsia="Times New Roman" w:cs="Times New Roman"/>
                <w:color w:val="000000"/>
                <w:sz w:val="24"/>
                <w:szCs w:val="24"/>
                <w:u w:val="single"/>
                <w:lang w:eastAsia="it-IT"/>
              </w:rPr>
              <w:t>50.000</w:t>
            </w:r>
            <w:r w:rsidRPr="008A73E4">
              <w:rPr>
                <w:rFonts w:eastAsia="Times New Roman" w:cs="Times New Roman"/>
                <w:color w:val="000000"/>
                <w:sz w:val="24"/>
                <w:szCs w:val="24"/>
                <w:lang w:eastAsia="it-IT"/>
              </w:rPr>
              <w:t xml:space="preserve"> euro annui. </w:t>
            </w:r>
            <w:r w:rsidR="00945CBA" w:rsidRPr="00945CBA">
              <w:rPr>
                <w:rFonts w:eastAsia="Times New Roman" w:cs="Times New Roman"/>
                <w:b/>
                <w:color w:val="000000"/>
                <w:sz w:val="24"/>
                <w:szCs w:val="24"/>
                <w:lang w:eastAsia="it-IT"/>
              </w:rPr>
              <w:t>Il calcolo dell'ISEE avviene secondo le disposizioni riservate alle prestazioni agevolate rivolte a minorenni di cui all'articolo 7 del decreto del Presidente del Consiglio 5 dicembre 2013, n. 159</w:t>
            </w:r>
            <w:r w:rsidRPr="008A73E4">
              <w:rPr>
                <w:rFonts w:eastAsia="Times New Roman" w:cs="Times New Roman"/>
                <w:color w:val="000000"/>
                <w:sz w:val="24"/>
                <w:szCs w:val="24"/>
                <w:lang w:eastAsia="it-IT"/>
              </w:rPr>
              <w:t>;</w:t>
            </w:r>
          </w:p>
          <w:p w:rsidR="00137856" w:rsidRPr="008A73E4" w:rsidRDefault="00137856" w:rsidP="00AB6C86">
            <w:pPr>
              <w:jc w:val="both"/>
              <w:rPr>
                <w:rFonts w:eastAsia="Times New Roman" w:cs="Times New Roman"/>
                <w:color w:val="000000"/>
                <w:sz w:val="24"/>
                <w:szCs w:val="24"/>
                <w:lang w:eastAsia="it-IT"/>
              </w:rPr>
            </w:pPr>
          </w:p>
        </w:tc>
      </w:tr>
      <w:tr w:rsidR="00137856" w:rsidRPr="008A73E4" w:rsidTr="00F53911">
        <w:tc>
          <w:tcPr>
            <w:tcW w:w="4889" w:type="dxa"/>
            <w:shd w:val="clear" w:color="auto" w:fill="FDE9D9" w:themeFill="accent6" w:themeFillTint="33"/>
          </w:tcPr>
          <w:p w:rsidR="00137856" w:rsidRPr="008A73E4" w:rsidRDefault="00137856" w:rsidP="00F53911">
            <w:pPr>
              <w:spacing w:after="30"/>
              <w:ind w:left="30"/>
              <w:jc w:val="both"/>
              <w:rPr>
                <w:rFonts w:ascii="Verdana" w:hAnsi="Verdana"/>
                <w:i/>
                <w:iCs/>
                <w:color w:val="000000"/>
                <w:sz w:val="19"/>
                <w:szCs w:val="19"/>
              </w:rPr>
            </w:pPr>
            <w:r w:rsidRPr="008A73E4">
              <w:rPr>
                <w:rFonts w:eastAsia="Times New Roman" w:cs="Times New Roman"/>
                <w:i/>
                <w:color w:val="000000"/>
                <w:sz w:val="24"/>
                <w:szCs w:val="24"/>
                <w:lang w:eastAsia="it-IT"/>
              </w:rPr>
              <w:t>i)</w:t>
            </w:r>
            <w:r w:rsidRPr="008A73E4">
              <w:rPr>
                <w:rFonts w:ascii="Verdana" w:hAnsi="Verdana"/>
                <w:i/>
                <w:iCs/>
                <w:color w:val="000000"/>
                <w:sz w:val="19"/>
                <w:szCs w:val="19"/>
              </w:rPr>
              <w:t xml:space="preserve"> </w:t>
            </w:r>
            <w:r w:rsidRPr="008A73E4">
              <w:rPr>
                <w:rFonts w:eastAsia="Times New Roman" w:cs="Times New Roman"/>
                <w:color w:val="000000"/>
                <w:sz w:val="24"/>
                <w:szCs w:val="24"/>
                <w:lang w:eastAsia="it-IT"/>
              </w:rPr>
              <w:t xml:space="preserve">innalzamento delle soglie di reddito ISEE di cui alla lettera </w:t>
            </w:r>
            <w:r w:rsidRPr="008A73E4">
              <w:rPr>
                <w:rFonts w:eastAsia="Times New Roman" w:cs="Times New Roman"/>
                <w:i/>
                <w:color w:val="000000"/>
                <w:sz w:val="24"/>
                <w:szCs w:val="24"/>
                <w:lang w:eastAsia="it-IT"/>
              </w:rPr>
              <w:t>h)</w:t>
            </w:r>
            <w:r w:rsidRPr="008A73E4">
              <w:rPr>
                <w:rFonts w:eastAsia="Times New Roman" w:cs="Times New Roman"/>
                <w:color w:val="000000"/>
                <w:sz w:val="24"/>
                <w:szCs w:val="24"/>
                <w:lang w:eastAsia="it-IT"/>
              </w:rPr>
              <w:t xml:space="preserve"> di euro 5.000 annui per ogni ulteriore figlio a carico;</w:t>
            </w:r>
          </w:p>
        </w:tc>
        <w:tc>
          <w:tcPr>
            <w:tcW w:w="4889" w:type="dxa"/>
            <w:shd w:val="clear" w:color="auto" w:fill="FDE9D9" w:themeFill="accent6" w:themeFillTint="33"/>
          </w:tcPr>
          <w:p w:rsidR="001D1A17" w:rsidRPr="008A73E4" w:rsidRDefault="001D1A17" w:rsidP="00AB6C86">
            <w:pPr>
              <w:jc w:val="both"/>
              <w:rPr>
                <w:rFonts w:eastAsia="Times New Roman" w:cs="Times New Roman"/>
                <w:color w:val="000000"/>
                <w:sz w:val="24"/>
                <w:szCs w:val="24"/>
                <w:lang w:eastAsia="it-IT"/>
              </w:rPr>
            </w:pPr>
          </w:p>
          <w:p w:rsidR="00137856" w:rsidRPr="00D84AF7" w:rsidRDefault="001D1A17" w:rsidP="00AB6C86">
            <w:pPr>
              <w:jc w:val="both"/>
              <w:rPr>
                <w:rFonts w:ascii="Times New Roman" w:hAnsi="Times New Roman" w:cs="Times New Roman"/>
                <w:b/>
                <w:i/>
                <w:sz w:val="28"/>
                <w:szCs w:val="28"/>
              </w:rPr>
            </w:pPr>
            <w:r w:rsidRPr="00D84AF7">
              <w:rPr>
                <w:rFonts w:eastAsia="Times New Roman" w:cs="Times New Roman"/>
                <w:b/>
                <w:i/>
                <w:color w:val="000000"/>
                <w:sz w:val="24"/>
                <w:szCs w:val="24"/>
                <w:lang w:eastAsia="it-IT"/>
              </w:rPr>
              <w:t>Soppressa</w:t>
            </w:r>
          </w:p>
        </w:tc>
      </w:tr>
      <w:tr w:rsidR="001D1A17" w:rsidRPr="008A73E4" w:rsidTr="00F53911">
        <w:tc>
          <w:tcPr>
            <w:tcW w:w="4889" w:type="dxa"/>
            <w:shd w:val="clear" w:color="auto" w:fill="FDE9D9" w:themeFill="accent6" w:themeFillTint="33"/>
          </w:tcPr>
          <w:p w:rsidR="001D1A17" w:rsidRPr="008A73E4" w:rsidRDefault="001D1A17"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l)</w:t>
            </w:r>
            <w:r w:rsidRPr="008A73E4">
              <w:rPr>
                <w:rFonts w:eastAsia="Times New Roman" w:cs="Times New Roman"/>
                <w:color w:val="000000"/>
                <w:sz w:val="24"/>
                <w:szCs w:val="24"/>
                <w:lang w:eastAsia="it-IT"/>
              </w:rPr>
              <w:t xml:space="preserve"> aggiornamento annuale automatico al tasso di inflazione delle soglie </w:t>
            </w:r>
            <w:r w:rsidRPr="008A73E4">
              <w:rPr>
                <w:rFonts w:eastAsia="Times New Roman" w:cs="Times New Roman"/>
                <w:strike/>
                <w:color w:val="000000"/>
                <w:sz w:val="24"/>
                <w:szCs w:val="24"/>
                <w:lang w:eastAsia="it-IT"/>
              </w:rPr>
              <w:t>di reddito</w:t>
            </w:r>
            <w:r w:rsidRPr="008A73E4">
              <w:rPr>
                <w:rFonts w:eastAsia="Times New Roman" w:cs="Times New Roman"/>
                <w:color w:val="000000"/>
                <w:sz w:val="24"/>
                <w:szCs w:val="24"/>
                <w:lang w:eastAsia="it-IT"/>
              </w:rPr>
              <w:t xml:space="preserve"> ISEE di cui alla lettera </w:t>
            </w:r>
            <w:r w:rsidRPr="008A73E4">
              <w:rPr>
                <w:rFonts w:eastAsia="Times New Roman" w:cs="Times New Roman"/>
                <w:i/>
                <w:color w:val="000000"/>
                <w:sz w:val="24"/>
                <w:szCs w:val="24"/>
                <w:lang w:eastAsia="it-IT"/>
              </w:rPr>
              <w:t>h);</w:t>
            </w:r>
          </w:p>
        </w:tc>
        <w:tc>
          <w:tcPr>
            <w:tcW w:w="4889" w:type="dxa"/>
            <w:shd w:val="clear" w:color="auto" w:fill="FDE9D9" w:themeFill="accent6" w:themeFillTint="33"/>
          </w:tcPr>
          <w:p w:rsidR="001D1A17" w:rsidRPr="008A73E4" w:rsidRDefault="00F70C7E" w:rsidP="00F70C7E">
            <w:pPr>
              <w:jc w:val="both"/>
              <w:rPr>
                <w:rFonts w:eastAsia="Times New Roman" w:cs="Times New Roman"/>
                <w:color w:val="000000"/>
                <w:sz w:val="24"/>
                <w:szCs w:val="24"/>
                <w:lang w:eastAsia="it-IT"/>
              </w:rPr>
            </w:pPr>
            <w:r w:rsidRPr="008A73E4">
              <w:rPr>
                <w:rFonts w:eastAsia="Times New Roman" w:cs="Times New Roman"/>
                <w:i/>
                <w:color w:val="000000"/>
                <w:sz w:val="24"/>
                <w:szCs w:val="24"/>
                <w:lang w:eastAsia="it-IT"/>
              </w:rPr>
              <w:t>l)</w:t>
            </w:r>
            <w:r w:rsidRPr="008A73E4">
              <w:rPr>
                <w:rFonts w:eastAsia="Times New Roman" w:cs="Times New Roman"/>
                <w:color w:val="000000"/>
                <w:sz w:val="24"/>
                <w:szCs w:val="24"/>
                <w:lang w:eastAsia="it-IT"/>
              </w:rPr>
              <w:t xml:space="preserve"> aggiornamento annuale automatico al tasso di inflazione delle </w:t>
            </w:r>
            <w:r w:rsidRPr="00D84AF7">
              <w:rPr>
                <w:rFonts w:eastAsia="Times New Roman" w:cs="Times New Roman"/>
                <w:b/>
                <w:color w:val="000000"/>
                <w:sz w:val="24"/>
                <w:szCs w:val="24"/>
                <w:lang w:eastAsia="it-IT"/>
              </w:rPr>
              <w:t>soglie ISEE</w:t>
            </w:r>
            <w:r w:rsidRPr="008A73E4">
              <w:rPr>
                <w:rFonts w:eastAsia="Times New Roman" w:cs="Times New Roman"/>
                <w:color w:val="000000"/>
                <w:sz w:val="24"/>
                <w:szCs w:val="24"/>
                <w:lang w:eastAsia="it-IT"/>
              </w:rPr>
              <w:t xml:space="preserve"> di cui alla lettera </w:t>
            </w:r>
            <w:r w:rsidRPr="008A73E4">
              <w:rPr>
                <w:rFonts w:eastAsia="Times New Roman" w:cs="Times New Roman"/>
                <w:i/>
                <w:color w:val="000000"/>
                <w:sz w:val="24"/>
                <w:szCs w:val="24"/>
                <w:lang w:eastAsia="it-IT"/>
              </w:rPr>
              <w:t>h);</w:t>
            </w:r>
          </w:p>
        </w:tc>
      </w:tr>
      <w:tr w:rsidR="00F70C7E" w:rsidRPr="008A73E4" w:rsidTr="00F53911">
        <w:tc>
          <w:tcPr>
            <w:tcW w:w="4889" w:type="dxa"/>
            <w:shd w:val="clear" w:color="auto" w:fill="FDE9D9" w:themeFill="accent6" w:themeFillTint="33"/>
          </w:tcPr>
          <w:p w:rsidR="00F70C7E" w:rsidRPr="008A73E4" w:rsidRDefault="0034461A"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m)</w:t>
            </w:r>
            <w:r w:rsidRPr="008A73E4">
              <w:rPr>
                <w:rFonts w:eastAsia="Times New Roman" w:cs="Times New Roman"/>
                <w:color w:val="000000"/>
                <w:sz w:val="24"/>
                <w:szCs w:val="24"/>
                <w:lang w:eastAsia="it-IT"/>
              </w:rPr>
              <w:t xml:space="preserve"> riconoscimento ed erogazione del beneficio di cui alle lettere a) e b) in sede fiscale o in denaro, a cadenza annuale o periodica. Previsione che agli incapienti il beneficio sia riconosciuto in denaro;</w:t>
            </w:r>
          </w:p>
        </w:tc>
        <w:tc>
          <w:tcPr>
            <w:tcW w:w="4889" w:type="dxa"/>
            <w:shd w:val="clear" w:color="auto" w:fill="FDE9D9" w:themeFill="accent6" w:themeFillTint="33"/>
          </w:tcPr>
          <w:p w:rsidR="0034461A" w:rsidRPr="008A73E4" w:rsidRDefault="0034461A" w:rsidP="0034461A">
            <w:pPr>
              <w:jc w:val="both"/>
              <w:rPr>
                <w:rFonts w:eastAsia="Times New Roman" w:cs="Times New Roman"/>
                <w:i/>
                <w:color w:val="000000"/>
                <w:sz w:val="24"/>
                <w:szCs w:val="24"/>
                <w:lang w:eastAsia="it-IT"/>
              </w:rPr>
            </w:pPr>
          </w:p>
          <w:p w:rsidR="0034461A" w:rsidRPr="008A73E4" w:rsidRDefault="0034461A" w:rsidP="0034461A">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Identica</w:t>
            </w:r>
          </w:p>
          <w:p w:rsidR="00F70C7E" w:rsidRPr="008A73E4" w:rsidRDefault="00F70C7E" w:rsidP="00F70C7E">
            <w:pPr>
              <w:jc w:val="both"/>
              <w:rPr>
                <w:rFonts w:eastAsia="Times New Roman" w:cs="Times New Roman"/>
                <w:i/>
                <w:color w:val="000000"/>
                <w:sz w:val="24"/>
                <w:szCs w:val="24"/>
                <w:lang w:eastAsia="it-IT"/>
              </w:rPr>
            </w:pPr>
          </w:p>
        </w:tc>
      </w:tr>
      <w:tr w:rsidR="0034461A" w:rsidRPr="008A73E4" w:rsidTr="00F53911">
        <w:tc>
          <w:tcPr>
            <w:tcW w:w="4889" w:type="dxa"/>
            <w:shd w:val="clear" w:color="auto" w:fill="FDE9D9" w:themeFill="accent6" w:themeFillTint="33"/>
          </w:tcPr>
          <w:p w:rsidR="0034461A" w:rsidRPr="008A73E4" w:rsidRDefault="0034461A" w:rsidP="00F53911">
            <w:pPr>
              <w:spacing w:after="30"/>
              <w:ind w:left="30"/>
              <w:jc w:val="both"/>
              <w:rPr>
                <w:rFonts w:eastAsia="Times New Roman" w:cs="Times New Roman"/>
                <w:i/>
                <w:color w:val="000000"/>
                <w:sz w:val="24"/>
                <w:szCs w:val="24"/>
                <w:lang w:eastAsia="it-IT"/>
              </w:rPr>
            </w:pPr>
          </w:p>
        </w:tc>
        <w:tc>
          <w:tcPr>
            <w:tcW w:w="4889" w:type="dxa"/>
            <w:shd w:val="clear" w:color="auto" w:fill="FDE9D9" w:themeFill="accent6" w:themeFillTint="33"/>
          </w:tcPr>
          <w:p w:rsidR="0034461A" w:rsidRPr="00D84AF7" w:rsidRDefault="0034461A" w:rsidP="00D84AF7">
            <w:pPr>
              <w:jc w:val="both"/>
              <w:rPr>
                <w:rFonts w:eastAsia="Times New Roman" w:cs="Times New Roman"/>
                <w:b/>
                <w:i/>
                <w:color w:val="000000"/>
                <w:sz w:val="24"/>
                <w:szCs w:val="24"/>
                <w:lang w:eastAsia="it-IT"/>
              </w:rPr>
            </w:pPr>
            <w:r w:rsidRPr="00D84AF7">
              <w:rPr>
                <w:rFonts w:eastAsia="Times New Roman" w:cs="Times New Roman"/>
                <w:b/>
                <w:i/>
                <w:color w:val="000000"/>
                <w:sz w:val="24"/>
                <w:szCs w:val="24"/>
                <w:lang w:eastAsia="it-IT"/>
              </w:rPr>
              <w:t xml:space="preserve">m-bis) </w:t>
            </w:r>
            <w:r w:rsidR="00D84AF7" w:rsidRPr="004F4691">
              <w:rPr>
                <w:rFonts w:eastAsia="Times New Roman" w:cs="Times New Roman"/>
                <w:b/>
                <w:color w:val="000000"/>
                <w:sz w:val="24"/>
                <w:szCs w:val="24"/>
                <w:lang w:eastAsia="it-IT"/>
              </w:rPr>
              <w:t>innalzamento</w:t>
            </w:r>
            <w:r w:rsidR="00D84AF7" w:rsidRPr="00D84AF7">
              <w:rPr>
                <w:rFonts w:eastAsia="Times New Roman" w:cs="Times New Roman"/>
                <w:b/>
                <w:i/>
                <w:color w:val="000000"/>
                <w:sz w:val="24"/>
                <w:szCs w:val="24"/>
                <w:lang w:eastAsia="it-IT"/>
              </w:rPr>
              <w:t xml:space="preserve"> </w:t>
            </w:r>
            <w:r w:rsidRPr="00D84AF7">
              <w:rPr>
                <w:rFonts w:eastAsia="Times New Roman" w:cs="Times New Roman"/>
                <w:b/>
                <w:color w:val="000000"/>
                <w:sz w:val="24"/>
                <w:szCs w:val="24"/>
                <w:lang w:eastAsia="it-IT"/>
              </w:rPr>
              <w:t>dell'attuale soglia di reddito percepito dal figlio ai fini dell'individuazione dello stato di figlio a carico</w:t>
            </w:r>
            <w:r w:rsidR="00D84AF7" w:rsidRPr="00D84AF7">
              <w:rPr>
                <w:rFonts w:eastAsia="Times New Roman" w:cs="Times New Roman"/>
                <w:b/>
                <w:color w:val="000000"/>
                <w:sz w:val="24"/>
                <w:szCs w:val="24"/>
                <w:lang w:eastAsia="it-IT"/>
              </w:rPr>
              <w:t xml:space="preserve"> a 5.000 euro annui</w:t>
            </w:r>
            <w:r w:rsidRPr="00D84AF7">
              <w:rPr>
                <w:rFonts w:eastAsia="Times New Roman" w:cs="Times New Roman"/>
                <w:b/>
                <w:color w:val="000000"/>
                <w:sz w:val="24"/>
                <w:szCs w:val="24"/>
                <w:lang w:eastAsia="it-IT"/>
              </w:rPr>
              <w:t>;</w:t>
            </w:r>
          </w:p>
        </w:tc>
      </w:tr>
      <w:tr w:rsidR="00213143" w:rsidRPr="008A73E4" w:rsidTr="00F53911">
        <w:tc>
          <w:tcPr>
            <w:tcW w:w="4889" w:type="dxa"/>
            <w:shd w:val="clear" w:color="auto" w:fill="FDE9D9" w:themeFill="accent6" w:themeFillTint="33"/>
          </w:tcPr>
          <w:p w:rsidR="00213143" w:rsidRPr="008A73E4" w:rsidRDefault="00213143"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n)</w:t>
            </w:r>
            <w:r w:rsidRPr="008A73E4">
              <w:rPr>
                <w:rFonts w:eastAsia="Times New Roman" w:cs="Times New Roman"/>
                <w:color w:val="000000"/>
                <w:sz w:val="24"/>
                <w:szCs w:val="24"/>
                <w:lang w:eastAsia="it-IT"/>
              </w:rPr>
              <w:t xml:space="preserve"> destinazione dei risparmi di spesa </w:t>
            </w:r>
            <w:r w:rsidRPr="008A73E4">
              <w:rPr>
                <w:rFonts w:eastAsia="Times New Roman" w:cs="Times New Roman"/>
                <w:color w:val="000000"/>
                <w:sz w:val="24"/>
                <w:szCs w:val="24"/>
                <w:lang w:eastAsia="it-IT"/>
              </w:rPr>
              <w:lastRenderedPageBreak/>
              <w:t xml:space="preserve">conseguenti all'eliminazione dei benefìci di cui alle lettere </w:t>
            </w:r>
            <w:r w:rsidRPr="008A73E4">
              <w:rPr>
                <w:rFonts w:eastAsia="Times New Roman" w:cs="Times New Roman"/>
                <w:i/>
                <w:color w:val="000000"/>
                <w:sz w:val="24"/>
                <w:szCs w:val="24"/>
                <w:lang w:eastAsia="it-IT"/>
              </w:rPr>
              <w:t>d),</w:t>
            </w:r>
            <w:r w:rsidRPr="008A73E4">
              <w:rPr>
                <w:rFonts w:eastAsia="Times New Roman" w:cs="Times New Roman"/>
                <w:color w:val="000000"/>
                <w:sz w:val="24"/>
                <w:szCs w:val="24"/>
                <w:lang w:eastAsia="it-IT"/>
              </w:rPr>
              <w:t xml:space="preserve"> </w:t>
            </w:r>
            <w:r w:rsidRPr="008A73E4">
              <w:rPr>
                <w:rFonts w:eastAsia="Times New Roman" w:cs="Times New Roman"/>
                <w:i/>
                <w:color w:val="000000"/>
                <w:sz w:val="24"/>
                <w:szCs w:val="24"/>
                <w:lang w:eastAsia="it-IT"/>
              </w:rPr>
              <w:t>e)</w:t>
            </w:r>
            <w:r w:rsidRPr="008A73E4">
              <w:rPr>
                <w:rFonts w:eastAsia="Times New Roman" w:cs="Times New Roman"/>
                <w:color w:val="000000"/>
                <w:sz w:val="24"/>
                <w:szCs w:val="24"/>
                <w:lang w:eastAsia="it-IT"/>
              </w:rPr>
              <w:t xml:space="preserve"> ed </w:t>
            </w:r>
            <w:r w:rsidRPr="008A73E4">
              <w:rPr>
                <w:rFonts w:eastAsia="Times New Roman" w:cs="Times New Roman"/>
                <w:i/>
                <w:color w:val="000000"/>
                <w:sz w:val="24"/>
                <w:szCs w:val="24"/>
                <w:lang w:eastAsia="it-IT"/>
              </w:rPr>
              <w:t>f)</w:t>
            </w:r>
            <w:r w:rsidRPr="008A73E4">
              <w:rPr>
                <w:rFonts w:eastAsia="Times New Roman" w:cs="Times New Roman"/>
                <w:color w:val="000000"/>
                <w:sz w:val="24"/>
                <w:szCs w:val="24"/>
                <w:lang w:eastAsia="it-IT"/>
              </w:rPr>
              <w:t xml:space="preserve"> a copertura degli interventi di cui alle lettere </w:t>
            </w:r>
            <w:r w:rsidRPr="008A73E4">
              <w:rPr>
                <w:rFonts w:eastAsia="Times New Roman" w:cs="Times New Roman"/>
                <w:i/>
                <w:color w:val="000000"/>
                <w:sz w:val="24"/>
                <w:szCs w:val="24"/>
                <w:lang w:eastAsia="it-IT"/>
              </w:rPr>
              <w:t>a)</w:t>
            </w:r>
            <w:r w:rsidRPr="008A73E4">
              <w:rPr>
                <w:rFonts w:eastAsia="Times New Roman" w:cs="Times New Roman"/>
                <w:color w:val="000000"/>
                <w:sz w:val="24"/>
                <w:szCs w:val="24"/>
                <w:lang w:eastAsia="it-IT"/>
              </w:rPr>
              <w:t xml:space="preserve"> e </w:t>
            </w:r>
            <w:r w:rsidRPr="008A73E4">
              <w:rPr>
                <w:rFonts w:eastAsia="Times New Roman" w:cs="Times New Roman"/>
                <w:i/>
                <w:color w:val="000000"/>
                <w:sz w:val="24"/>
                <w:szCs w:val="24"/>
                <w:lang w:eastAsia="it-IT"/>
              </w:rPr>
              <w:t>b);</w:t>
            </w:r>
          </w:p>
        </w:tc>
        <w:tc>
          <w:tcPr>
            <w:tcW w:w="4889" w:type="dxa"/>
            <w:shd w:val="clear" w:color="auto" w:fill="FDE9D9" w:themeFill="accent6" w:themeFillTint="33"/>
          </w:tcPr>
          <w:p w:rsidR="00213143" w:rsidRPr="008A73E4" w:rsidRDefault="00213143" w:rsidP="0034461A">
            <w:pPr>
              <w:jc w:val="both"/>
              <w:rPr>
                <w:rFonts w:eastAsia="Times New Roman" w:cs="Times New Roman"/>
                <w:i/>
                <w:color w:val="000000"/>
                <w:sz w:val="24"/>
                <w:szCs w:val="24"/>
                <w:lang w:eastAsia="it-IT"/>
              </w:rPr>
            </w:pPr>
          </w:p>
          <w:p w:rsidR="00213143" w:rsidRPr="008A73E4" w:rsidRDefault="00213143" w:rsidP="00213143">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lastRenderedPageBreak/>
              <w:t>Identica</w:t>
            </w:r>
          </w:p>
          <w:p w:rsidR="00213143" w:rsidRPr="008A73E4" w:rsidRDefault="00213143" w:rsidP="0034461A">
            <w:pPr>
              <w:jc w:val="both"/>
              <w:rPr>
                <w:rFonts w:eastAsia="Times New Roman" w:cs="Times New Roman"/>
                <w:i/>
                <w:color w:val="000000"/>
                <w:sz w:val="24"/>
                <w:szCs w:val="24"/>
                <w:lang w:eastAsia="it-IT"/>
              </w:rPr>
            </w:pPr>
          </w:p>
        </w:tc>
      </w:tr>
      <w:tr w:rsidR="00213143" w:rsidRPr="008A73E4" w:rsidTr="00F53911">
        <w:tc>
          <w:tcPr>
            <w:tcW w:w="4889" w:type="dxa"/>
            <w:shd w:val="clear" w:color="auto" w:fill="FDE9D9" w:themeFill="accent6" w:themeFillTint="33"/>
          </w:tcPr>
          <w:p w:rsidR="00213143" w:rsidRPr="008A73E4" w:rsidRDefault="00213143" w:rsidP="00F53911">
            <w:pPr>
              <w:spacing w:after="30"/>
              <w:ind w:left="30"/>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lastRenderedPageBreak/>
              <w:t>o)</w:t>
            </w:r>
            <w:r w:rsidRPr="008A73E4">
              <w:rPr>
                <w:rFonts w:eastAsia="Times New Roman" w:cs="Times New Roman"/>
                <w:color w:val="000000"/>
                <w:sz w:val="24"/>
                <w:szCs w:val="24"/>
                <w:lang w:eastAsia="it-IT"/>
              </w:rPr>
              <w:t xml:space="preserve"> individuazione di risparmi di spesa pubblica, per un ammontare non inferiore a 2 miliardi di euro nel primo anno successivo a quello di entrata in vigore della presente legge e a quattro miliardi di euro a decorrere dal secondo anno successivo a quello di entrata in vigore della presente legge, da destinare a incremento della dotazione per gli interventi di cui alle lettere </w:t>
            </w:r>
            <w:r w:rsidRPr="008A73E4">
              <w:rPr>
                <w:rFonts w:eastAsia="Times New Roman" w:cs="Times New Roman"/>
                <w:i/>
                <w:color w:val="000000"/>
                <w:sz w:val="24"/>
                <w:szCs w:val="24"/>
                <w:lang w:eastAsia="it-IT"/>
              </w:rPr>
              <w:t>a)</w:t>
            </w:r>
            <w:r w:rsidRPr="008A73E4">
              <w:rPr>
                <w:rFonts w:eastAsia="Times New Roman" w:cs="Times New Roman"/>
                <w:color w:val="000000"/>
                <w:sz w:val="24"/>
                <w:szCs w:val="24"/>
                <w:lang w:eastAsia="it-IT"/>
              </w:rPr>
              <w:t xml:space="preserve"> e </w:t>
            </w:r>
            <w:r w:rsidRPr="008A73E4">
              <w:rPr>
                <w:rFonts w:eastAsia="Times New Roman" w:cs="Times New Roman"/>
                <w:i/>
                <w:color w:val="000000"/>
                <w:sz w:val="24"/>
                <w:szCs w:val="24"/>
                <w:lang w:eastAsia="it-IT"/>
              </w:rPr>
              <w:t>b)</w:t>
            </w:r>
            <w:r w:rsidRPr="008A73E4">
              <w:rPr>
                <w:rFonts w:eastAsia="Times New Roman" w:cs="Times New Roman"/>
                <w:color w:val="000000"/>
                <w:sz w:val="24"/>
                <w:szCs w:val="24"/>
                <w:lang w:eastAsia="it-IT"/>
              </w:rPr>
              <w:t>.</w:t>
            </w:r>
          </w:p>
        </w:tc>
        <w:tc>
          <w:tcPr>
            <w:tcW w:w="4889" w:type="dxa"/>
            <w:shd w:val="clear" w:color="auto" w:fill="FDE9D9" w:themeFill="accent6" w:themeFillTint="33"/>
          </w:tcPr>
          <w:p w:rsidR="00213143" w:rsidRPr="008A73E4" w:rsidRDefault="00213143" w:rsidP="0034461A">
            <w:pPr>
              <w:jc w:val="both"/>
              <w:rPr>
                <w:rFonts w:eastAsia="Times New Roman" w:cs="Times New Roman"/>
                <w:i/>
                <w:color w:val="000000"/>
                <w:sz w:val="24"/>
                <w:szCs w:val="24"/>
                <w:lang w:eastAsia="it-IT"/>
              </w:rPr>
            </w:pPr>
          </w:p>
          <w:p w:rsidR="008437F1" w:rsidRPr="008A73E4" w:rsidRDefault="008437F1" w:rsidP="0034461A">
            <w:pPr>
              <w:jc w:val="both"/>
              <w:rPr>
                <w:rFonts w:eastAsia="Times New Roman" w:cs="Times New Roman"/>
                <w:i/>
                <w:color w:val="000000"/>
                <w:sz w:val="24"/>
                <w:szCs w:val="24"/>
                <w:lang w:eastAsia="it-IT"/>
              </w:rPr>
            </w:pPr>
          </w:p>
          <w:p w:rsidR="008437F1" w:rsidRPr="008A73E4" w:rsidRDefault="008437F1" w:rsidP="008437F1">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Identica</w:t>
            </w:r>
          </w:p>
          <w:p w:rsidR="008437F1" w:rsidRPr="008A73E4" w:rsidRDefault="008437F1" w:rsidP="0034461A">
            <w:pPr>
              <w:jc w:val="both"/>
              <w:rPr>
                <w:rFonts w:eastAsia="Times New Roman" w:cs="Times New Roman"/>
                <w:i/>
                <w:color w:val="000000"/>
                <w:sz w:val="24"/>
                <w:szCs w:val="24"/>
                <w:lang w:eastAsia="it-IT"/>
              </w:rPr>
            </w:pPr>
          </w:p>
        </w:tc>
      </w:tr>
      <w:tr w:rsidR="008437F1" w:rsidRPr="008A73E4" w:rsidTr="00F53911">
        <w:tc>
          <w:tcPr>
            <w:tcW w:w="4889" w:type="dxa"/>
            <w:shd w:val="clear" w:color="auto" w:fill="FDE9D9" w:themeFill="accent6" w:themeFillTint="33"/>
          </w:tcPr>
          <w:p w:rsidR="008437F1" w:rsidRPr="008A73E4" w:rsidRDefault="008437F1" w:rsidP="00F53911">
            <w:pPr>
              <w:spacing w:after="30"/>
              <w:ind w:left="30"/>
              <w:jc w:val="both"/>
              <w:rPr>
                <w:rFonts w:eastAsia="Times New Roman" w:cs="Times New Roman"/>
                <w:i/>
                <w:color w:val="000000"/>
                <w:sz w:val="24"/>
                <w:szCs w:val="24"/>
                <w:lang w:eastAsia="it-IT"/>
              </w:rPr>
            </w:pPr>
          </w:p>
        </w:tc>
        <w:tc>
          <w:tcPr>
            <w:tcW w:w="4889" w:type="dxa"/>
            <w:shd w:val="clear" w:color="auto" w:fill="FDE9D9" w:themeFill="accent6" w:themeFillTint="33"/>
          </w:tcPr>
          <w:p w:rsidR="008437F1" w:rsidRPr="00D84AF7" w:rsidRDefault="008437F1" w:rsidP="00945CBA">
            <w:pPr>
              <w:jc w:val="both"/>
              <w:rPr>
                <w:rFonts w:eastAsia="Times New Roman" w:cs="Times New Roman"/>
                <w:b/>
                <w:i/>
                <w:color w:val="000000"/>
                <w:sz w:val="24"/>
                <w:szCs w:val="24"/>
                <w:lang w:eastAsia="it-IT"/>
              </w:rPr>
            </w:pPr>
            <w:r w:rsidRPr="00D84AF7">
              <w:rPr>
                <w:rFonts w:eastAsia="Times New Roman" w:cs="Times New Roman"/>
                <w:b/>
                <w:i/>
                <w:color w:val="000000"/>
                <w:sz w:val="24"/>
                <w:szCs w:val="24"/>
                <w:lang w:eastAsia="it-IT"/>
              </w:rPr>
              <w:t>o-bis)</w:t>
            </w:r>
            <w:r w:rsidR="00945CBA">
              <w:rPr>
                <w:rFonts w:ascii="Times New Roman" w:hAnsi="Times New Roman" w:cs="Times New Roman"/>
                <w:sz w:val="28"/>
                <w:szCs w:val="28"/>
              </w:rPr>
              <w:t xml:space="preserve"> </w:t>
            </w:r>
            <w:r w:rsidR="00945CBA" w:rsidRPr="00945CBA">
              <w:rPr>
                <w:rFonts w:eastAsia="Times New Roman" w:cs="Times New Roman"/>
                <w:b/>
                <w:color w:val="000000"/>
                <w:sz w:val="24"/>
                <w:szCs w:val="24"/>
                <w:lang w:eastAsia="it-IT"/>
              </w:rPr>
              <w:t xml:space="preserve">adozione di adeguati strumenti di compensazione a favore dei nuclei familiari al di sotto della soglia ISEE pari a 50.000 euro annui, qualora il trattamento riconosciuto in applicazione della lettera </w:t>
            </w:r>
            <w:r w:rsidR="00945CBA" w:rsidRPr="004F4691">
              <w:rPr>
                <w:rFonts w:eastAsia="Times New Roman" w:cs="Times New Roman"/>
                <w:b/>
                <w:i/>
                <w:color w:val="000000"/>
                <w:sz w:val="24"/>
                <w:szCs w:val="24"/>
                <w:lang w:eastAsia="it-IT"/>
              </w:rPr>
              <w:t>h)</w:t>
            </w:r>
            <w:r w:rsidR="00945CBA" w:rsidRPr="00945CBA">
              <w:rPr>
                <w:rFonts w:eastAsia="Times New Roman" w:cs="Times New Roman"/>
                <w:b/>
                <w:color w:val="000000"/>
                <w:sz w:val="24"/>
                <w:szCs w:val="24"/>
                <w:lang w:eastAsia="it-IT"/>
              </w:rPr>
              <w:t xml:space="preserve"> risulti inferiore a quello percepito dai medesimi in riferimento a benefici di carattere permanente alla data di entrata in vigore della presente legge</w:t>
            </w:r>
            <w:r w:rsidRPr="00D84AF7">
              <w:rPr>
                <w:rFonts w:eastAsia="Times New Roman" w:cs="Times New Roman"/>
                <w:b/>
                <w:color w:val="000000"/>
                <w:sz w:val="24"/>
                <w:szCs w:val="24"/>
                <w:lang w:eastAsia="it-IT"/>
              </w:rPr>
              <w:t>;</w:t>
            </w:r>
          </w:p>
        </w:tc>
      </w:tr>
      <w:tr w:rsidR="006D6764" w:rsidRPr="008A73E4" w:rsidTr="00F53911">
        <w:tc>
          <w:tcPr>
            <w:tcW w:w="4889" w:type="dxa"/>
            <w:shd w:val="clear" w:color="auto" w:fill="FDE9D9" w:themeFill="accent6" w:themeFillTint="33"/>
          </w:tcPr>
          <w:p w:rsidR="006D6764" w:rsidRPr="008A73E4" w:rsidRDefault="006D6764" w:rsidP="00F53911">
            <w:pPr>
              <w:spacing w:after="30"/>
              <w:ind w:left="30"/>
              <w:jc w:val="both"/>
              <w:rPr>
                <w:rFonts w:eastAsia="Times New Roman" w:cs="Times New Roman"/>
                <w:i/>
                <w:color w:val="000000"/>
                <w:sz w:val="24"/>
                <w:szCs w:val="24"/>
                <w:lang w:eastAsia="it-IT"/>
              </w:rPr>
            </w:pPr>
            <w:r w:rsidRPr="008A73E4">
              <w:rPr>
                <w:rFonts w:eastAsia="Times New Roman" w:cs="Times New Roman"/>
                <w:color w:val="000000"/>
                <w:sz w:val="24"/>
                <w:szCs w:val="24"/>
                <w:lang w:eastAsia="it-IT"/>
              </w:rPr>
              <w:t xml:space="preserve">2. Lo schema del decreto legislativo di cui al comma 1, corredato di relazione tecnica, è trasmesso alle Camere ai fini dell'espressione dei pareri da parte delle Commissioni parlamentari competenti per materia e per i profili finanziari, che sono resi entro il termine di trenta giorni dalla data di trasmissione. Le Commissioni possono richiedere al Presidente della rispettiva Camera di prorogare di trenta giorni il termine per l'espressione del parere, qualora ciò si renda necessario per la complessità della materia. Decorso il termine previsto per l'espressione dei pareri, o quello eventualmente prorogato, il decreto può essere comunque adottato. Il Governo, qualora non intenda conformarsi ai pareri parlamentari, trasmette nuovamente il testo alle Camere con le sue osservazioni e con eventuali modificazioni, corredate dei necessari elementi integrativi di informazione e motivazione, perché su di esso sia espresso il parere delle competenti Commissioni parlamentari entro trenta giorni dalla data della nuova trasmissione. Decorso tale termine, il decreto può comunque essere </w:t>
            </w:r>
            <w:r w:rsidRPr="008A73E4">
              <w:rPr>
                <w:rFonts w:eastAsia="Times New Roman" w:cs="Times New Roman"/>
                <w:color w:val="000000"/>
                <w:sz w:val="24"/>
                <w:szCs w:val="24"/>
                <w:lang w:eastAsia="it-IT"/>
              </w:rPr>
              <w:lastRenderedPageBreak/>
              <w:t>adottato in via definitiva</w:t>
            </w:r>
            <w:r w:rsidRPr="008A73E4">
              <w:rPr>
                <w:rFonts w:ascii="Verdana" w:hAnsi="Verdana"/>
                <w:color w:val="000000"/>
                <w:sz w:val="19"/>
                <w:szCs w:val="19"/>
              </w:rPr>
              <w:t>.</w:t>
            </w:r>
          </w:p>
        </w:tc>
        <w:tc>
          <w:tcPr>
            <w:tcW w:w="4889" w:type="dxa"/>
            <w:shd w:val="clear" w:color="auto" w:fill="FDE9D9" w:themeFill="accent6" w:themeFillTint="33"/>
          </w:tcPr>
          <w:p w:rsidR="006D6764" w:rsidRPr="008A73E4" w:rsidRDefault="006D6764" w:rsidP="0034461A">
            <w:pPr>
              <w:jc w:val="both"/>
              <w:rPr>
                <w:rFonts w:eastAsia="Times New Roman" w:cs="Times New Roman"/>
                <w:i/>
                <w:color w:val="000000"/>
                <w:sz w:val="24"/>
                <w:szCs w:val="24"/>
                <w:lang w:eastAsia="it-IT"/>
              </w:rPr>
            </w:pPr>
          </w:p>
          <w:p w:rsidR="006D6764" w:rsidRPr="008A73E4" w:rsidRDefault="006D6764" w:rsidP="0034461A">
            <w:pPr>
              <w:jc w:val="both"/>
              <w:rPr>
                <w:rFonts w:eastAsia="Times New Roman" w:cs="Times New Roman"/>
                <w:i/>
                <w:color w:val="000000"/>
                <w:sz w:val="24"/>
                <w:szCs w:val="24"/>
                <w:lang w:eastAsia="it-IT"/>
              </w:rPr>
            </w:pPr>
          </w:p>
          <w:p w:rsidR="006D6764" w:rsidRPr="008A73E4" w:rsidRDefault="006D6764" w:rsidP="006D6764">
            <w:pPr>
              <w:jc w:val="both"/>
              <w:rPr>
                <w:rFonts w:eastAsia="Times New Roman" w:cs="Times New Roman"/>
                <w:i/>
                <w:color w:val="000000"/>
                <w:sz w:val="24"/>
                <w:szCs w:val="24"/>
                <w:lang w:eastAsia="it-IT"/>
              </w:rPr>
            </w:pPr>
          </w:p>
          <w:p w:rsidR="006D6764" w:rsidRPr="008A73E4" w:rsidRDefault="006D6764" w:rsidP="006D6764">
            <w:pPr>
              <w:jc w:val="both"/>
              <w:rPr>
                <w:rFonts w:eastAsia="Times New Roman" w:cs="Times New Roman"/>
                <w:i/>
                <w:color w:val="000000"/>
                <w:sz w:val="24"/>
                <w:szCs w:val="24"/>
                <w:lang w:eastAsia="it-IT"/>
              </w:rPr>
            </w:pPr>
          </w:p>
          <w:p w:rsidR="006D6764" w:rsidRPr="008A73E4" w:rsidRDefault="001C567E" w:rsidP="006D6764">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Identico</w:t>
            </w:r>
          </w:p>
          <w:p w:rsidR="006D6764" w:rsidRPr="008A73E4" w:rsidRDefault="006D6764" w:rsidP="0034461A">
            <w:pPr>
              <w:jc w:val="both"/>
              <w:rPr>
                <w:rFonts w:eastAsia="Times New Roman" w:cs="Times New Roman"/>
                <w:i/>
                <w:color w:val="000000"/>
                <w:sz w:val="24"/>
                <w:szCs w:val="24"/>
                <w:lang w:eastAsia="it-IT"/>
              </w:rPr>
            </w:pPr>
          </w:p>
        </w:tc>
      </w:tr>
      <w:tr w:rsidR="006D6764" w:rsidRPr="008A73E4" w:rsidTr="00F53911">
        <w:tc>
          <w:tcPr>
            <w:tcW w:w="4889" w:type="dxa"/>
            <w:shd w:val="clear" w:color="auto" w:fill="FDE9D9" w:themeFill="accent6" w:themeFillTint="33"/>
          </w:tcPr>
          <w:p w:rsidR="006D6764" w:rsidRPr="008A73E4" w:rsidRDefault="001C567E" w:rsidP="00F53911">
            <w:pPr>
              <w:spacing w:after="30"/>
              <w:ind w:left="30"/>
              <w:jc w:val="both"/>
              <w:rPr>
                <w:rFonts w:eastAsia="Times New Roman" w:cs="Times New Roman"/>
                <w:color w:val="000000"/>
                <w:sz w:val="24"/>
                <w:szCs w:val="24"/>
                <w:lang w:eastAsia="it-IT"/>
              </w:rPr>
            </w:pPr>
            <w:r w:rsidRPr="008A73E4">
              <w:rPr>
                <w:rFonts w:eastAsia="Times New Roman" w:cs="Times New Roman"/>
                <w:color w:val="000000"/>
                <w:sz w:val="24"/>
                <w:szCs w:val="24"/>
                <w:lang w:eastAsia="it-IT"/>
              </w:rPr>
              <w:t>3. Entro un anno dalla data di entrata in vigore del decreto legislativo di cui al comma 1, il Governo può adottare, nel rispetto dei princìpi e criteri direttivi di cui al medesimo comma e con la procedura di cui al comma 2, un decreto legislativo recante disposizioni integrative e correttive.</w:t>
            </w:r>
          </w:p>
        </w:tc>
        <w:tc>
          <w:tcPr>
            <w:tcW w:w="4889" w:type="dxa"/>
            <w:shd w:val="clear" w:color="auto" w:fill="FDE9D9" w:themeFill="accent6" w:themeFillTint="33"/>
          </w:tcPr>
          <w:p w:rsidR="001C567E" w:rsidRPr="008A73E4" w:rsidRDefault="001C567E" w:rsidP="001C567E">
            <w:pPr>
              <w:jc w:val="both"/>
              <w:rPr>
                <w:rFonts w:eastAsia="Times New Roman" w:cs="Times New Roman"/>
                <w:i/>
                <w:color w:val="000000"/>
                <w:sz w:val="24"/>
                <w:szCs w:val="24"/>
                <w:lang w:eastAsia="it-IT"/>
              </w:rPr>
            </w:pPr>
          </w:p>
          <w:p w:rsidR="001C567E" w:rsidRPr="008A73E4" w:rsidRDefault="001C567E" w:rsidP="001C567E">
            <w:pPr>
              <w:jc w:val="both"/>
              <w:rPr>
                <w:rFonts w:eastAsia="Times New Roman" w:cs="Times New Roman"/>
                <w:i/>
                <w:color w:val="000000"/>
                <w:sz w:val="24"/>
                <w:szCs w:val="24"/>
                <w:lang w:eastAsia="it-IT"/>
              </w:rPr>
            </w:pPr>
            <w:r w:rsidRPr="008A73E4">
              <w:rPr>
                <w:rFonts w:eastAsia="Times New Roman" w:cs="Times New Roman"/>
                <w:i/>
                <w:color w:val="000000"/>
                <w:sz w:val="24"/>
                <w:szCs w:val="24"/>
                <w:lang w:eastAsia="it-IT"/>
              </w:rPr>
              <w:t>Identico</w:t>
            </w:r>
          </w:p>
          <w:p w:rsidR="006D6764" w:rsidRPr="008A73E4" w:rsidRDefault="006D6764" w:rsidP="0034461A">
            <w:pPr>
              <w:jc w:val="both"/>
              <w:rPr>
                <w:rFonts w:eastAsia="Times New Roman" w:cs="Times New Roman"/>
                <w:i/>
                <w:color w:val="000000"/>
                <w:sz w:val="24"/>
                <w:szCs w:val="24"/>
                <w:lang w:eastAsia="it-IT"/>
              </w:rPr>
            </w:pPr>
          </w:p>
        </w:tc>
      </w:tr>
    </w:tbl>
    <w:p w:rsidR="00267716" w:rsidRDefault="00267716" w:rsidP="009F61AD"/>
    <w:sectPr w:rsidR="00267716" w:rsidSect="0026771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B8" w:rsidRDefault="004338B8" w:rsidP="00AB6C86">
      <w:pPr>
        <w:spacing w:line="240" w:lineRule="auto"/>
      </w:pPr>
      <w:r>
        <w:separator/>
      </w:r>
    </w:p>
  </w:endnote>
  <w:endnote w:type="continuationSeparator" w:id="0">
    <w:p w:rsidR="004338B8" w:rsidRDefault="004338B8" w:rsidP="00AB6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B8" w:rsidRDefault="004338B8" w:rsidP="00AB6C86">
      <w:pPr>
        <w:spacing w:line="240" w:lineRule="auto"/>
      </w:pPr>
      <w:r>
        <w:separator/>
      </w:r>
    </w:p>
  </w:footnote>
  <w:footnote w:type="continuationSeparator" w:id="0">
    <w:p w:rsidR="004338B8" w:rsidRDefault="004338B8" w:rsidP="00AB6C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Intestazione"/>
    </w:pPr>
    <w:r w:rsidRPr="00AB6C86">
      <w:rPr>
        <w:noProof/>
        <w:lang w:eastAsia="it-IT"/>
      </w:rPr>
      <w:drawing>
        <wp:inline distT="0" distB="0" distL="0" distR="0">
          <wp:extent cx="1617552" cy="401870"/>
          <wp:effectExtent l="19050" t="0" r="1698" b="0"/>
          <wp:docPr id="3"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638929" cy="407181"/>
                  </a:xfrm>
                  <a:prstGeom prst="rect">
                    <a:avLst/>
                  </a:prstGeom>
                  <a:noFill/>
                  <a:ln w="9525">
                    <a:noFill/>
                    <a:miter lim="800000"/>
                    <a:headEnd/>
                    <a:tailEnd/>
                  </a:ln>
                </pic:spPr>
              </pic:pic>
            </a:graphicData>
          </a:graphic>
        </wp:inline>
      </w:drawing>
    </w:r>
  </w:p>
  <w:p w:rsidR="004F4691" w:rsidRPr="00AB6C86" w:rsidRDefault="004F4691" w:rsidP="00AB6C86">
    <w:pPr>
      <w:tabs>
        <w:tab w:val="left" w:pos="851"/>
      </w:tabs>
      <w:rPr>
        <w:b/>
        <w:i/>
      </w:rPr>
    </w:pPr>
    <w:r>
      <w:rPr>
        <w:b/>
        <w:i/>
      </w:rPr>
      <w:t xml:space="preserve">        </w:t>
    </w:r>
    <w:r w:rsidRPr="00AB6C86">
      <w:rPr>
        <w:b/>
        <w:i/>
      </w:rPr>
      <w:t>Ufficio legislativo</w:t>
    </w:r>
  </w:p>
  <w:p w:rsidR="004F4691" w:rsidRDefault="004F4691">
    <w:pPr>
      <w:pStyle w:val="Intestazione"/>
    </w:pPr>
  </w:p>
  <w:p w:rsidR="004F4691" w:rsidRDefault="004F469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91" w:rsidRDefault="004F46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2D3"/>
    <w:rsid w:val="000044C1"/>
    <w:rsid w:val="000138C5"/>
    <w:rsid w:val="00026631"/>
    <w:rsid w:val="00045AF5"/>
    <w:rsid w:val="000533FC"/>
    <w:rsid w:val="0007779E"/>
    <w:rsid w:val="00081E95"/>
    <w:rsid w:val="00097038"/>
    <w:rsid w:val="000A35F9"/>
    <w:rsid w:val="000B08CD"/>
    <w:rsid w:val="000B3FAC"/>
    <w:rsid w:val="000C3C8E"/>
    <w:rsid w:val="00105BC4"/>
    <w:rsid w:val="00117166"/>
    <w:rsid w:val="001330CD"/>
    <w:rsid w:val="00137856"/>
    <w:rsid w:val="001C567E"/>
    <w:rsid w:val="001C7927"/>
    <w:rsid w:val="001D1A17"/>
    <w:rsid w:val="001E352D"/>
    <w:rsid w:val="00200AB6"/>
    <w:rsid w:val="00202B76"/>
    <w:rsid w:val="0020397D"/>
    <w:rsid w:val="0020650C"/>
    <w:rsid w:val="00210454"/>
    <w:rsid w:val="00213143"/>
    <w:rsid w:val="00230036"/>
    <w:rsid w:val="00256038"/>
    <w:rsid w:val="00263509"/>
    <w:rsid w:val="00267716"/>
    <w:rsid w:val="0028458B"/>
    <w:rsid w:val="002A3854"/>
    <w:rsid w:val="002A75DA"/>
    <w:rsid w:val="002E0466"/>
    <w:rsid w:val="002E1832"/>
    <w:rsid w:val="00317BF4"/>
    <w:rsid w:val="0034461A"/>
    <w:rsid w:val="00361634"/>
    <w:rsid w:val="00371BFD"/>
    <w:rsid w:val="0037532C"/>
    <w:rsid w:val="003768C4"/>
    <w:rsid w:val="00392C0C"/>
    <w:rsid w:val="00395723"/>
    <w:rsid w:val="004102D0"/>
    <w:rsid w:val="00420D79"/>
    <w:rsid w:val="004338B8"/>
    <w:rsid w:val="00456496"/>
    <w:rsid w:val="004D27C4"/>
    <w:rsid w:val="004F4055"/>
    <w:rsid w:val="004F4691"/>
    <w:rsid w:val="0055386A"/>
    <w:rsid w:val="00556900"/>
    <w:rsid w:val="005617DD"/>
    <w:rsid w:val="0057155D"/>
    <w:rsid w:val="005757DE"/>
    <w:rsid w:val="00577723"/>
    <w:rsid w:val="00592438"/>
    <w:rsid w:val="005B3E2F"/>
    <w:rsid w:val="005D52D3"/>
    <w:rsid w:val="005F56DF"/>
    <w:rsid w:val="005F64AD"/>
    <w:rsid w:val="00603E58"/>
    <w:rsid w:val="00607452"/>
    <w:rsid w:val="00615EAC"/>
    <w:rsid w:val="0066054E"/>
    <w:rsid w:val="006646B8"/>
    <w:rsid w:val="00676DE0"/>
    <w:rsid w:val="006810BC"/>
    <w:rsid w:val="006A5310"/>
    <w:rsid w:val="006A5972"/>
    <w:rsid w:val="006C217E"/>
    <w:rsid w:val="006D6764"/>
    <w:rsid w:val="006E6BA1"/>
    <w:rsid w:val="006F5CAC"/>
    <w:rsid w:val="0070603B"/>
    <w:rsid w:val="00707DAE"/>
    <w:rsid w:val="00712F40"/>
    <w:rsid w:val="0071582F"/>
    <w:rsid w:val="00724E3C"/>
    <w:rsid w:val="00734EB9"/>
    <w:rsid w:val="00742CF4"/>
    <w:rsid w:val="007435D7"/>
    <w:rsid w:val="00750601"/>
    <w:rsid w:val="00753C59"/>
    <w:rsid w:val="00754C87"/>
    <w:rsid w:val="007819A2"/>
    <w:rsid w:val="007A073F"/>
    <w:rsid w:val="007A66B1"/>
    <w:rsid w:val="007B7340"/>
    <w:rsid w:val="007E3636"/>
    <w:rsid w:val="00824FAE"/>
    <w:rsid w:val="008341A5"/>
    <w:rsid w:val="008437F1"/>
    <w:rsid w:val="00856BB4"/>
    <w:rsid w:val="00857A52"/>
    <w:rsid w:val="0089239F"/>
    <w:rsid w:val="008A1C18"/>
    <w:rsid w:val="008A73E4"/>
    <w:rsid w:val="008B04C5"/>
    <w:rsid w:val="008C2707"/>
    <w:rsid w:val="008C46AB"/>
    <w:rsid w:val="008D0A20"/>
    <w:rsid w:val="008E4D98"/>
    <w:rsid w:val="008F12D2"/>
    <w:rsid w:val="00937A15"/>
    <w:rsid w:val="00945CBA"/>
    <w:rsid w:val="00947AE8"/>
    <w:rsid w:val="009C6C47"/>
    <w:rsid w:val="009D4D40"/>
    <w:rsid w:val="009F1B54"/>
    <w:rsid w:val="009F61AD"/>
    <w:rsid w:val="00A05E40"/>
    <w:rsid w:val="00A16A82"/>
    <w:rsid w:val="00A27E7E"/>
    <w:rsid w:val="00A335DC"/>
    <w:rsid w:val="00A60E2A"/>
    <w:rsid w:val="00A66B0B"/>
    <w:rsid w:val="00A84233"/>
    <w:rsid w:val="00AA048C"/>
    <w:rsid w:val="00AA6CD7"/>
    <w:rsid w:val="00AB6C3A"/>
    <w:rsid w:val="00AB6C86"/>
    <w:rsid w:val="00AB7EE8"/>
    <w:rsid w:val="00AC2922"/>
    <w:rsid w:val="00AC4569"/>
    <w:rsid w:val="00AF7E6A"/>
    <w:rsid w:val="00B26878"/>
    <w:rsid w:val="00B32E58"/>
    <w:rsid w:val="00B40A58"/>
    <w:rsid w:val="00B444D8"/>
    <w:rsid w:val="00B51B34"/>
    <w:rsid w:val="00B56603"/>
    <w:rsid w:val="00B846E2"/>
    <w:rsid w:val="00B85480"/>
    <w:rsid w:val="00B856FA"/>
    <w:rsid w:val="00BD5E1C"/>
    <w:rsid w:val="00BD65EB"/>
    <w:rsid w:val="00BE2579"/>
    <w:rsid w:val="00C154AE"/>
    <w:rsid w:val="00C46F9E"/>
    <w:rsid w:val="00C53F9F"/>
    <w:rsid w:val="00C94CD5"/>
    <w:rsid w:val="00CB1F90"/>
    <w:rsid w:val="00CC0276"/>
    <w:rsid w:val="00CF24F9"/>
    <w:rsid w:val="00D448A0"/>
    <w:rsid w:val="00D725B5"/>
    <w:rsid w:val="00D7284A"/>
    <w:rsid w:val="00D84AF7"/>
    <w:rsid w:val="00DB02FD"/>
    <w:rsid w:val="00DD5797"/>
    <w:rsid w:val="00E054F1"/>
    <w:rsid w:val="00E315D3"/>
    <w:rsid w:val="00E41F86"/>
    <w:rsid w:val="00E42522"/>
    <w:rsid w:val="00E43238"/>
    <w:rsid w:val="00E45B7F"/>
    <w:rsid w:val="00E46547"/>
    <w:rsid w:val="00E475DA"/>
    <w:rsid w:val="00E72592"/>
    <w:rsid w:val="00EA08F6"/>
    <w:rsid w:val="00EC7705"/>
    <w:rsid w:val="00EF40AB"/>
    <w:rsid w:val="00F0305A"/>
    <w:rsid w:val="00F16FBC"/>
    <w:rsid w:val="00F30A06"/>
    <w:rsid w:val="00F4357B"/>
    <w:rsid w:val="00F53911"/>
    <w:rsid w:val="00F70C7E"/>
    <w:rsid w:val="00FB039A"/>
    <w:rsid w:val="00FB3C90"/>
    <w:rsid w:val="00FD7124"/>
    <w:rsid w:val="00FF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DBEE6-0010-437F-8955-8B53F713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7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D52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
    <w:name w:val="titolo3"/>
    <w:basedOn w:val="Carpredefinitoparagrafo"/>
    <w:rsid w:val="005D52D3"/>
  </w:style>
  <w:style w:type="paragraph" w:styleId="Intestazione">
    <w:name w:val="header"/>
    <w:basedOn w:val="Normale"/>
    <w:link w:val="IntestazioneCarattere"/>
    <w:uiPriority w:val="99"/>
    <w:semiHidden/>
    <w:unhideWhenUsed/>
    <w:rsid w:val="00AB6C8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AB6C86"/>
  </w:style>
  <w:style w:type="paragraph" w:styleId="Pidipagina">
    <w:name w:val="footer"/>
    <w:basedOn w:val="Normale"/>
    <w:link w:val="PidipaginaCarattere"/>
    <w:uiPriority w:val="99"/>
    <w:semiHidden/>
    <w:unhideWhenUsed/>
    <w:rsid w:val="00AB6C8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AB6C86"/>
  </w:style>
  <w:style w:type="paragraph" w:styleId="Testofumetto">
    <w:name w:val="Balloon Text"/>
    <w:basedOn w:val="Normale"/>
    <w:link w:val="TestofumettoCarattere"/>
    <w:uiPriority w:val="99"/>
    <w:semiHidden/>
    <w:unhideWhenUsed/>
    <w:rsid w:val="00AB6C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77807">
      <w:bodyDiv w:val="1"/>
      <w:marLeft w:val="0"/>
      <w:marRight w:val="0"/>
      <w:marTop w:val="0"/>
      <w:marBottom w:val="0"/>
      <w:divBdr>
        <w:top w:val="none" w:sz="0" w:space="0" w:color="auto"/>
        <w:left w:val="none" w:sz="0" w:space="0" w:color="auto"/>
        <w:bottom w:val="none" w:sz="0" w:space="0" w:color="auto"/>
        <w:right w:val="none" w:sz="0" w:space="0" w:color="auto"/>
      </w:divBdr>
      <w:divsChild>
        <w:div w:id="2025470852">
          <w:marLeft w:val="0"/>
          <w:marRight w:val="0"/>
          <w:marTop w:val="0"/>
          <w:marBottom w:val="0"/>
          <w:divBdr>
            <w:top w:val="none" w:sz="0" w:space="0" w:color="auto"/>
            <w:left w:val="none" w:sz="0" w:space="0" w:color="auto"/>
            <w:bottom w:val="none" w:sz="0" w:space="0" w:color="auto"/>
            <w:right w:val="none" w:sz="0" w:space="0" w:color="auto"/>
          </w:divBdr>
          <w:divsChild>
            <w:div w:id="1387146940">
              <w:marLeft w:val="0"/>
              <w:marRight w:val="0"/>
              <w:marTop w:val="0"/>
              <w:marBottom w:val="0"/>
              <w:divBdr>
                <w:top w:val="none" w:sz="0" w:space="0" w:color="auto"/>
                <w:left w:val="none" w:sz="0" w:space="0" w:color="auto"/>
                <w:bottom w:val="none" w:sz="0" w:space="0" w:color="auto"/>
                <w:right w:val="none" w:sz="0" w:space="0" w:color="auto"/>
              </w:divBdr>
              <w:divsChild>
                <w:div w:id="552499487">
                  <w:marLeft w:val="0"/>
                  <w:marRight w:val="0"/>
                  <w:marTop w:val="0"/>
                  <w:marBottom w:val="0"/>
                  <w:divBdr>
                    <w:top w:val="none" w:sz="0" w:space="0" w:color="auto"/>
                    <w:left w:val="none" w:sz="0" w:space="0" w:color="auto"/>
                    <w:bottom w:val="none" w:sz="0" w:space="0" w:color="auto"/>
                    <w:right w:val="none" w:sz="0" w:space="0" w:color="auto"/>
                  </w:divBdr>
                  <w:divsChild>
                    <w:div w:id="1445419262">
                      <w:marLeft w:val="0"/>
                      <w:marRight w:val="0"/>
                      <w:marTop w:val="225"/>
                      <w:marBottom w:val="0"/>
                      <w:divBdr>
                        <w:top w:val="none" w:sz="0" w:space="0" w:color="auto"/>
                        <w:left w:val="none" w:sz="0" w:space="0" w:color="auto"/>
                        <w:bottom w:val="none" w:sz="0" w:space="0" w:color="auto"/>
                        <w:right w:val="none" w:sz="0" w:space="0" w:color="auto"/>
                      </w:divBdr>
                      <w:divsChild>
                        <w:div w:id="1287274573">
                          <w:marLeft w:val="0"/>
                          <w:marRight w:val="0"/>
                          <w:marTop w:val="300"/>
                          <w:marBottom w:val="150"/>
                          <w:divBdr>
                            <w:top w:val="none" w:sz="0" w:space="0" w:color="auto"/>
                            <w:left w:val="none" w:sz="0" w:space="0" w:color="auto"/>
                            <w:bottom w:val="none" w:sz="0" w:space="0" w:color="auto"/>
                            <w:right w:val="none" w:sz="0" w:space="0" w:color="auto"/>
                          </w:divBdr>
                          <w:divsChild>
                            <w:div w:id="1834179642">
                              <w:marLeft w:val="0"/>
                              <w:marRight w:val="0"/>
                              <w:marTop w:val="0"/>
                              <w:marBottom w:val="0"/>
                              <w:divBdr>
                                <w:top w:val="none" w:sz="0" w:space="0" w:color="auto"/>
                                <w:left w:val="none" w:sz="0" w:space="0" w:color="auto"/>
                                <w:bottom w:val="none" w:sz="0" w:space="0" w:color="auto"/>
                                <w:right w:val="none" w:sz="0" w:space="0" w:color="auto"/>
                              </w:divBdr>
                              <w:divsChild>
                                <w:div w:id="2086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1048</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pierbattista</dc:creator>
  <cp:keywords/>
  <dc:description/>
  <cp:lastModifiedBy>stefano lepri</cp:lastModifiedBy>
  <cp:revision>11</cp:revision>
  <cp:lastPrinted>2016-11-22T14:53:00Z</cp:lastPrinted>
  <dcterms:created xsi:type="dcterms:W3CDTF">2016-11-16T11:00:00Z</dcterms:created>
  <dcterms:modified xsi:type="dcterms:W3CDTF">2017-03-30T09:54:00Z</dcterms:modified>
</cp:coreProperties>
</file>