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2EF" w:rsidRDefault="006042EF" w:rsidP="006042EF">
      <w:pPr>
        <w:spacing w:line="254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6042EF" w:rsidRDefault="006042EF" w:rsidP="006042EF">
      <w:pPr>
        <w:spacing w:line="254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6042EF" w:rsidRPr="006042EF" w:rsidRDefault="006042EF" w:rsidP="006042EF">
      <w:pPr>
        <w:spacing w:line="254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6042EF">
        <w:rPr>
          <w:rFonts w:ascii="Calibri" w:eastAsia="Calibri" w:hAnsi="Calibri" w:cs="Times New Roman"/>
          <w:b/>
          <w:sz w:val="24"/>
          <w:szCs w:val="24"/>
        </w:rPr>
        <w:t>Regime IRES</w:t>
      </w:r>
    </w:p>
    <w:p w:rsidR="006042EF" w:rsidRPr="006042EF" w:rsidRDefault="006042EF" w:rsidP="006042EF">
      <w:pPr>
        <w:pStyle w:val="Paragrafoelenco"/>
        <w:numPr>
          <w:ilvl w:val="0"/>
          <w:numId w:val="6"/>
        </w:numPr>
        <w:spacing w:line="254" w:lineRule="auto"/>
        <w:jc w:val="both"/>
        <w:rPr>
          <w:rFonts w:ascii="Calibri" w:eastAsia="Calibri" w:hAnsi="Calibri" w:cs="Times New Roman"/>
          <w:sz w:val="24"/>
          <w:szCs w:val="24"/>
        </w:rPr>
      </w:pPr>
      <w:proofErr w:type="gramStart"/>
      <w:r w:rsidRPr="006042EF">
        <w:rPr>
          <w:rFonts w:ascii="Calibri" w:eastAsia="Calibri" w:hAnsi="Calibri" w:cs="Times New Roman"/>
          <w:sz w:val="24"/>
          <w:szCs w:val="24"/>
        </w:rPr>
        <w:t>non</w:t>
      </w:r>
      <w:proofErr w:type="gramEnd"/>
      <w:r w:rsidRPr="006042EF">
        <w:rPr>
          <w:rFonts w:ascii="Calibri" w:eastAsia="Calibri" w:hAnsi="Calibri" w:cs="Times New Roman"/>
          <w:sz w:val="24"/>
          <w:szCs w:val="24"/>
        </w:rPr>
        <w:t xml:space="preserve"> rilevanza fiscale per: </w:t>
      </w:r>
    </w:p>
    <w:p w:rsidR="006042EF" w:rsidRPr="006042EF" w:rsidRDefault="006042EF" w:rsidP="006042EF">
      <w:pPr>
        <w:pStyle w:val="Paragrafoelenco"/>
        <w:numPr>
          <w:ilvl w:val="0"/>
          <w:numId w:val="7"/>
        </w:numPr>
        <w:spacing w:line="254" w:lineRule="auto"/>
        <w:jc w:val="both"/>
        <w:rPr>
          <w:rFonts w:ascii="Calibri" w:eastAsia="Calibri" w:hAnsi="Calibri" w:cs="Times New Roman"/>
          <w:sz w:val="24"/>
          <w:szCs w:val="24"/>
        </w:rPr>
      </w:pPr>
      <w:proofErr w:type="gramStart"/>
      <w:r w:rsidRPr="006042EF">
        <w:rPr>
          <w:rFonts w:ascii="Calibri" w:eastAsia="Calibri" w:hAnsi="Calibri" w:cs="Times New Roman"/>
          <w:sz w:val="24"/>
          <w:szCs w:val="24"/>
        </w:rPr>
        <w:t>le</w:t>
      </w:r>
      <w:proofErr w:type="gramEnd"/>
      <w:r w:rsidRPr="006042EF">
        <w:rPr>
          <w:rFonts w:ascii="Calibri" w:eastAsia="Calibri" w:hAnsi="Calibri" w:cs="Times New Roman"/>
          <w:sz w:val="24"/>
          <w:szCs w:val="24"/>
        </w:rPr>
        <w:t xml:space="preserve"> attività non economiche, ovvero per quote associative, oblazioni, donazioni e contributi; </w:t>
      </w:r>
    </w:p>
    <w:p w:rsidR="006042EF" w:rsidRPr="006042EF" w:rsidRDefault="006042EF" w:rsidP="006042EF">
      <w:pPr>
        <w:pStyle w:val="Paragrafoelenco"/>
        <w:numPr>
          <w:ilvl w:val="0"/>
          <w:numId w:val="7"/>
        </w:numPr>
        <w:spacing w:line="254" w:lineRule="auto"/>
        <w:jc w:val="both"/>
        <w:rPr>
          <w:rFonts w:ascii="Calibri" w:eastAsia="Calibri" w:hAnsi="Calibri" w:cs="Times New Roman"/>
          <w:sz w:val="24"/>
          <w:szCs w:val="24"/>
        </w:rPr>
      </w:pPr>
      <w:proofErr w:type="gramStart"/>
      <w:r w:rsidRPr="006042EF">
        <w:rPr>
          <w:rFonts w:ascii="Calibri" w:eastAsia="Calibri" w:hAnsi="Calibri" w:cs="Times New Roman"/>
          <w:sz w:val="24"/>
          <w:szCs w:val="24"/>
        </w:rPr>
        <w:t>gli</w:t>
      </w:r>
      <w:proofErr w:type="gramEnd"/>
      <w:r w:rsidRPr="006042EF">
        <w:rPr>
          <w:rFonts w:ascii="Calibri" w:eastAsia="Calibri" w:hAnsi="Calibri" w:cs="Times New Roman"/>
          <w:sz w:val="24"/>
          <w:szCs w:val="24"/>
        </w:rPr>
        <w:t xml:space="preserve"> utili destinati a riserva indivisibile e che non possono essere distribuiti per l’intera durata dell’ente e al suo scioglimento;</w:t>
      </w:r>
    </w:p>
    <w:p w:rsidR="006042EF" w:rsidRDefault="00212F1E" w:rsidP="006042EF">
      <w:pPr>
        <w:pStyle w:val="Paragrafoelenco"/>
        <w:numPr>
          <w:ilvl w:val="0"/>
          <w:numId w:val="7"/>
        </w:numPr>
        <w:spacing w:line="254" w:lineRule="auto"/>
        <w:jc w:val="both"/>
        <w:rPr>
          <w:rFonts w:ascii="Calibri" w:eastAsia="Calibri" w:hAnsi="Calibri" w:cs="Times New Roman"/>
          <w:sz w:val="24"/>
          <w:szCs w:val="24"/>
        </w:rPr>
      </w:pPr>
      <w:proofErr w:type="gramStart"/>
      <w:r>
        <w:rPr>
          <w:rFonts w:ascii="Calibri" w:eastAsia="Calibri" w:hAnsi="Calibri" w:cs="Times New Roman"/>
          <w:sz w:val="24"/>
          <w:szCs w:val="24"/>
        </w:rPr>
        <w:t>i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 corrispettivi derivanti da </w:t>
      </w:r>
      <w:r w:rsidR="006042EF" w:rsidRPr="006042EF">
        <w:rPr>
          <w:rFonts w:ascii="Calibri" w:eastAsia="Calibri" w:hAnsi="Calibri" w:cs="Times New Roman"/>
          <w:sz w:val="24"/>
          <w:szCs w:val="24"/>
        </w:rPr>
        <w:t xml:space="preserve">attività marginali svolte in attività di interesse generale, oppure </w:t>
      </w:r>
      <w:r>
        <w:rPr>
          <w:rFonts w:ascii="Calibri" w:eastAsia="Calibri" w:hAnsi="Calibri" w:cs="Times New Roman"/>
          <w:sz w:val="24"/>
          <w:szCs w:val="24"/>
        </w:rPr>
        <w:t xml:space="preserve">svolte </w:t>
      </w:r>
      <w:r w:rsidR="006042EF" w:rsidRPr="006042EF">
        <w:rPr>
          <w:rFonts w:ascii="Calibri" w:eastAsia="Calibri" w:hAnsi="Calibri" w:cs="Times New Roman"/>
          <w:sz w:val="24"/>
          <w:szCs w:val="24"/>
        </w:rPr>
        <w:t xml:space="preserve">in attività </w:t>
      </w:r>
      <w:r w:rsidR="006042EF">
        <w:rPr>
          <w:rFonts w:ascii="Calibri" w:eastAsia="Calibri" w:hAnsi="Calibri" w:cs="Times New Roman"/>
          <w:sz w:val="24"/>
          <w:szCs w:val="24"/>
        </w:rPr>
        <w:t xml:space="preserve">non </w:t>
      </w:r>
      <w:r>
        <w:rPr>
          <w:rFonts w:ascii="Calibri" w:eastAsia="Calibri" w:hAnsi="Calibri" w:cs="Times New Roman"/>
          <w:sz w:val="24"/>
          <w:szCs w:val="24"/>
        </w:rPr>
        <w:t>di interesse generale</w:t>
      </w:r>
      <w:r w:rsidR="006042EF">
        <w:rPr>
          <w:rFonts w:ascii="Calibri" w:eastAsia="Calibri" w:hAnsi="Calibri" w:cs="Times New Roman"/>
          <w:sz w:val="24"/>
          <w:szCs w:val="24"/>
        </w:rPr>
        <w:t xml:space="preserve"> purché</w:t>
      </w:r>
      <w:r w:rsidR="006042EF" w:rsidRPr="006042EF">
        <w:rPr>
          <w:rFonts w:ascii="Calibri" w:eastAsia="Calibri" w:hAnsi="Calibri" w:cs="Times New Roman"/>
          <w:sz w:val="24"/>
          <w:szCs w:val="24"/>
        </w:rPr>
        <w:t xml:space="preserve"> strumentali al finanziamento delle</w:t>
      </w:r>
      <w:r>
        <w:rPr>
          <w:rFonts w:ascii="Calibri" w:eastAsia="Calibri" w:hAnsi="Calibri" w:cs="Times New Roman"/>
          <w:sz w:val="24"/>
          <w:szCs w:val="24"/>
        </w:rPr>
        <w:t xml:space="preserve"> attività di interesse generale.</w:t>
      </w:r>
    </w:p>
    <w:p w:rsidR="006042EF" w:rsidRPr="006042EF" w:rsidRDefault="006042EF" w:rsidP="006042EF">
      <w:pPr>
        <w:pStyle w:val="Paragrafoelenco"/>
        <w:spacing w:line="254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6042EF" w:rsidRDefault="006042EF" w:rsidP="006042EF">
      <w:pPr>
        <w:pStyle w:val="Paragrafoelenco"/>
        <w:numPr>
          <w:ilvl w:val="0"/>
          <w:numId w:val="6"/>
        </w:numPr>
        <w:spacing w:line="254" w:lineRule="auto"/>
        <w:jc w:val="both"/>
        <w:rPr>
          <w:rFonts w:ascii="Calibri" w:eastAsia="Calibri" w:hAnsi="Calibri" w:cs="Times New Roman"/>
          <w:sz w:val="24"/>
          <w:szCs w:val="24"/>
        </w:rPr>
      </w:pPr>
      <w:proofErr w:type="gramStart"/>
      <w:r w:rsidRPr="006042EF">
        <w:rPr>
          <w:rFonts w:ascii="Calibri" w:eastAsia="Calibri" w:hAnsi="Calibri" w:cs="Times New Roman"/>
          <w:sz w:val="24"/>
          <w:szCs w:val="24"/>
        </w:rPr>
        <w:t>regime</w:t>
      </w:r>
      <w:proofErr w:type="gramEnd"/>
      <w:r w:rsidRPr="006042EF">
        <w:rPr>
          <w:rFonts w:ascii="Calibri" w:eastAsia="Calibri" w:hAnsi="Calibri" w:cs="Times New Roman"/>
          <w:sz w:val="24"/>
          <w:szCs w:val="24"/>
        </w:rPr>
        <w:t xml:space="preserve"> fiscale di favore in caso di distribuzione di uti</w:t>
      </w:r>
      <w:r w:rsidR="00212F1E">
        <w:rPr>
          <w:rFonts w:ascii="Calibri" w:eastAsia="Calibri" w:hAnsi="Calibri" w:cs="Times New Roman"/>
          <w:sz w:val="24"/>
          <w:szCs w:val="24"/>
        </w:rPr>
        <w:t>li come definita all’articolo 6.</w:t>
      </w:r>
    </w:p>
    <w:p w:rsidR="006042EF" w:rsidRPr="006042EF" w:rsidRDefault="006042EF" w:rsidP="006042EF">
      <w:pPr>
        <w:pStyle w:val="Paragrafoelenco"/>
        <w:spacing w:line="254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6042EF" w:rsidRPr="006042EF" w:rsidRDefault="006042EF" w:rsidP="006042EF">
      <w:pPr>
        <w:pStyle w:val="Paragrafoelenco"/>
        <w:numPr>
          <w:ilvl w:val="0"/>
          <w:numId w:val="6"/>
        </w:numPr>
        <w:spacing w:line="254" w:lineRule="auto"/>
        <w:jc w:val="both"/>
        <w:rPr>
          <w:rFonts w:ascii="Calibri" w:eastAsia="Calibri" w:hAnsi="Calibri" w:cs="Times New Roman"/>
          <w:sz w:val="24"/>
          <w:szCs w:val="24"/>
        </w:rPr>
      </w:pPr>
      <w:proofErr w:type="gramStart"/>
      <w:r w:rsidRPr="006042EF">
        <w:rPr>
          <w:rFonts w:ascii="Calibri" w:eastAsia="Calibri" w:hAnsi="Calibri" w:cs="Times New Roman"/>
          <w:sz w:val="24"/>
          <w:szCs w:val="24"/>
        </w:rPr>
        <w:t>regime</w:t>
      </w:r>
      <w:proofErr w:type="gramEnd"/>
      <w:r w:rsidRPr="006042EF">
        <w:rPr>
          <w:rFonts w:ascii="Calibri" w:eastAsia="Calibri" w:hAnsi="Calibri" w:cs="Times New Roman"/>
          <w:sz w:val="24"/>
          <w:szCs w:val="24"/>
        </w:rPr>
        <w:t xml:space="preserve"> fiscale ordinario, non di vantaggio, per i corrispettivi derivanti da at</w:t>
      </w:r>
      <w:r>
        <w:rPr>
          <w:rFonts w:ascii="Calibri" w:eastAsia="Calibri" w:hAnsi="Calibri" w:cs="Times New Roman"/>
          <w:sz w:val="24"/>
          <w:szCs w:val="24"/>
        </w:rPr>
        <w:t xml:space="preserve">tività non </w:t>
      </w:r>
      <w:r w:rsidRPr="006042EF">
        <w:rPr>
          <w:rFonts w:ascii="Calibri" w:eastAsia="Calibri" w:hAnsi="Calibri" w:cs="Times New Roman"/>
          <w:sz w:val="24"/>
          <w:szCs w:val="24"/>
        </w:rPr>
        <w:t>di interesse generale</w:t>
      </w:r>
      <w:r w:rsidR="00212F1E">
        <w:rPr>
          <w:rFonts w:ascii="Calibri" w:eastAsia="Calibri" w:hAnsi="Calibri" w:cs="Times New Roman"/>
          <w:sz w:val="24"/>
          <w:szCs w:val="24"/>
        </w:rPr>
        <w:t>, svolte</w:t>
      </w:r>
      <w:r>
        <w:rPr>
          <w:rFonts w:ascii="Calibri" w:eastAsia="Calibri" w:hAnsi="Calibri" w:cs="Times New Roman"/>
          <w:sz w:val="24"/>
          <w:szCs w:val="24"/>
        </w:rPr>
        <w:t xml:space="preserve"> purché </w:t>
      </w:r>
      <w:r w:rsidRPr="006042EF">
        <w:rPr>
          <w:rFonts w:ascii="Calibri" w:eastAsia="Calibri" w:hAnsi="Calibri" w:cs="Times New Roman"/>
          <w:sz w:val="24"/>
          <w:szCs w:val="24"/>
        </w:rPr>
        <w:t xml:space="preserve">strumentali al finanziamento delle </w:t>
      </w:r>
      <w:r w:rsidR="00212F1E">
        <w:rPr>
          <w:rFonts w:ascii="Calibri" w:eastAsia="Calibri" w:hAnsi="Calibri" w:cs="Times New Roman"/>
          <w:sz w:val="24"/>
          <w:szCs w:val="24"/>
        </w:rPr>
        <w:t>attività di interesse generale.</w:t>
      </w:r>
      <w:bookmarkStart w:id="0" w:name="_GoBack"/>
      <w:bookmarkEnd w:id="0"/>
    </w:p>
    <w:p w:rsidR="00713CEB" w:rsidRDefault="00713CEB" w:rsidP="006042EF"/>
    <w:sectPr w:rsidR="00713C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E48F3"/>
    <w:multiLevelType w:val="hybridMultilevel"/>
    <w:tmpl w:val="C48844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2570A"/>
    <w:multiLevelType w:val="hybridMultilevel"/>
    <w:tmpl w:val="E556CB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653B1"/>
    <w:multiLevelType w:val="hybridMultilevel"/>
    <w:tmpl w:val="E534B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F01C8"/>
    <w:multiLevelType w:val="hybridMultilevel"/>
    <w:tmpl w:val="1C7AC8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F6923"/>
    <w:multiLevelType w:val="hybridMultilevel"/>
    <w:tmpl w:val="7B5C19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90CB4"/>
    <w:multiLevelType w:val="hybridMultilevel"/>
    <w:tmpl w:val="F68052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2EF"/>
    <w:rsid w:val="00212F1E"/>
    <w:rsid w:val="00396CCD"/>
    <w:rsid w:val="006042EF"/>
    <w:rsid w:val="0071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58B7C-E2F0-40C8-96F3-0F7C7CD2F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42EF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4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2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lepri</dc:creator>
  <cp:keywords/>
  <dc:description/>
  <cp:lastModifiedBy>stefano lepri</cp:lastModifiedBy>
  <cp:revision>4</cp:revision>
  <dcterms:created xsi:type="dcterms:W3CDTF">2015-12-11T00:23:00Z</dcterms:created>
  <dcterms:modified xsi:type="dcterms:W3CDTF">2015-12-11T00:40:00Z</dcterms:modified>
</cp:coreProperties>
</file>