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B7" w:rsidRDefault="00A548B7" w:rsidP="00A548B7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548B7" w:rsidRDefault="00A548B7" w:rsidP="00A548B7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82658" w:rsidRDefault="00B82658" w:rsidP="00A548B7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548B7" w:rsidRPr="00A548B7" w:rsidRDefault="00A548B7" w:rsidP="00A548B7">
      <w:pPr>
        <w:pStyle w:val="Corpo"/>
        <w:jc w:val="center"/>
        <w:rPr>
          <w:rFonts w:ascii="Times New Roman" w:hAnsi="Times New Roman" w:cs="Times New Roman"/>
          <w:b/>
        </w:rPr>
      </w:pPr>
      <w:r w:rsidRPr="00A548B7">
        <w:rPr>
          <w:rFonts w:ascii="Times New Roman" w:hAnsi="Times New Roman" w:cs="Times New Roman"/>
          <w:b/>
        </w:rPr>
        <w:t>A.S. 1870</w:t>
      </w:r>
    </w:p>
    <w:p w:rsidR="00A548B7" w:rsidRPr="00A548B7" w:rsidRDefault="00A548B7" w:rsidP="00A548B7">
      <w:pPr>
        <w:pStyle w:val="Corpo"/>
        <w:jc w:val="center"/>
        <w:rPr>
          <w:rFonts w:ascii="Times New Roman" w:hAnsi="Times New Roman" w:cs="Times New Roman"/>
          <w:b/>
        </w:rPr>
      </w:pPr>
    </w:p>
    <w:p w:rsidR="00A548B7" w:rsidRPr="00A548B7" w:rsidRDefault="00A548B7" w:rsidP="00A548B7">
      <w:pPr>
        <w:pStyle w:val="Corpo"/>
        <w:jc w:val="center"/>
        <w:rPr>
          <w:rFonts w:ascii="Times New Roman" w:hAnsi="Times New Roman" w:cs="Times New Roman"/>
          <w:b/>
        </w:rPr>
      </w:pPr>
      <w:r w:rsidRPr="00A548B7">
        <w:rPr>
          <w:rFonts w:ascii="Times New Roman" w:hAnsi="Times New Roman" w:cs="Times New Roman"/>
          <w:b/>
        </w:rPr>
        <w:t>EMENDAMENTO</w:t>
      </w:r>
    </w:p>
    <w:p w:rsidR="00A548B7" w:rsidRPr="00A548B7" w:rsidRDefault="00A548B7" w:rsidP="00A548B7">
      <w:pPr>
        <w:pStyle w:val="Corpo"/>
        <w:jc w:val="center"/>
        <w:rPr>
          <w:rFonts w:ascii="Times New Roman" w:hAnsi="Times New Roman" w:cs="Times New Roman"/>
          <w:b/>
        </w:rPr>
      </w:pPr>
    </w:p>
    <w:p w:rsidR="00A548B7" w:rsidRPr="00A548B7" w:rsidRDefault="00A548B7" w:rsidP="00A548B7">
      <w:pPr>
        <w:spacing w:line="254" w:lineRule="auto"/>
        <w:jc w:val="center"/>
        <w:rPr>
          <w:rFonts w:ascii="Times New Roman" w:hAnsi="Times New Roman" w:cs="Times New Roman"/>
          <w:b/>
        </w:rPr>
      </w:pPr>
      <w:r w:rsidRPr="00A548B7">
        <w:rPr>
          <w:rFonts w:ascii="Times New Roman" w:hAnsi="Times New Roman" w:cs="Times New Roman"/>
          <w:b/>
        </w:rPr>
        <w:t>Articolo 3</w:t>
      </w:r>
    </w:p>
    <w:p w:rsidR="00A548B7" w:rsidRPr="00A548B7" w:rsidRDefault="00A548B7" w:rsidP="00A548B7">
      <w:pPr>
        <w:spacing w:line="254" w:lineRule="auto"/>
        <w:jc w:val="center"/>
        <w:rPr>
          <w:rFonts w:ascii="Times New Roman" w:hAnsi="Times New Roman" w:cs="Times New Roman"/>
          <w:b/>
        </w:rPr>
      </w:pPr>
    </w:p>
    <w:p w:rsidR="00A548B7" w:rsidRPr="00A548B7" w:rsidRDefault="00A548B7" w:rsidP="00A548B7">
      <w:pPr>
        <w:spacing w:line="254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8B7">
        <w:rPr>
          <w:rFonts w:ascii="Times New Roman" w:eastAsia="Calibri" w:hAnsi="Times New Roman" w:cs="Times New Roman"/>
          <w:i/>
          <w:sz w:val="24"/>
          <w:szCs w:val="24"/>
        </w:rPr>
        <w:t>Al comma 1, sostituire la lettera a) con la seguente:</w:t>
      </w:r>
    </w:p>
    <w:p w:rsidR="00A548B7" w:rsidRPr="00A548B7" w:rsidRDefault="00A548B7" w:rsidP="00A548B7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B7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Start"/>
      <w:r w:rsidRPr="00A548B7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A548B7">
        <w:rPr>
          <w:rFonts w:ascii="Times New Roman" w:eastAsia="Calibri" w:hAnsi="Times New Roman" w:cs="Times New Roman"/>
          <w:sz w:val="24"/>
          <w:szCs w:val="24"/>
        </w:rPr>
        <w:t>) rivedere e semplificare il procedi</w:t>
      </w:r>
      <w:r w:rsidR="00B82658">
        <w:rPr>
          <w:rFonts w:ascii="Times New Roman" w:eastAsia="Calibri" w:hAnsi="Times New Roman" w:cs="Times New Roman"/>
          <w:sz w:val="24"/>
          <w:szCs w:val="24"/>
        </w:rPr>
        <w:t xml:space="preserve">mento </w:t>
      </w:r>
      <w:r w:rsidRPr="00A548B7">
        <w:rPr>
          <w:rFonts w:ascii="Times New Roman" w:eastAsia="Calibri" w:hAnsi="Times New Roman" w:cs="Times New Roman"/>
          <w:sz w:val="24"/>
          <w:szCs w:val="24"/>
        </w:rPr>
        <w:t>per il riconoscimento della p</w:t>
      </w:r>
      <w:r w:rsidR="00B82658">
        <w:rPr>
          <w:rFonts w:ascii="Times New Roman" w:eastAsia="Calibri" w:hAnsi="Times New Roman" w:cs="Times New Roman"/>
          <w:sz w:val="24"/>
          <w:szCs w:val="24"/>
        </w:rPr>
        <w:t>ersonalità giuridica, definire</w:t>
      </w:r>
      <w:r w:rsidRPr="00A548B7">
        <w:rPr>
          <w:rFonts w:ascii="Times New Roman" w:eastAsia="Calibri" w:hAnsi="Times New Roman" w:cs="Times New Roman"/>
          <w:sz w:val="24"/>
          <w:szCs w:val="24"/>
        </w:rPr>
        <w:t xml:space="preserve"> le informazioni obbligatorie da inserire negli statuti e negli atti costitutivi</w:t>
      </w:r>
      <w:r w:rsidR="00B82658">
        <w:rPr>
          <w:rFonts w:ascii="Times New Roman" w:eastAsia="Calibri" w:hAnsi="Times New Roman" w:cs="Times New Roman"/>
          <w:sz w:val="24"/>
          <w:szCs w:val="24"/>
        </w:rPr>
        <w:t xml:space="preserve"> nonché prevedere</w:t>
      </w:r>
      <w:r w:rsidRPr="00A548B7">
        <w:rPr>
          <w:rFonts w:ascii="Times New Roman" w:eastAsia="Calibri" w:hAnsi="Times New Roman" w:cs="Times New Roman"/>
          <w:sz w:val="24"/>
          <w:szCs w:val="24"/>
        </w:rPr>
        <w:t xml:space="preserve"> obblighi di trasparenza e di informazione</w:t>
      </w:r>
      <w:r w:rsidR="00B82658">
        <w:rPr>
          <w:rFonts w:ascii="Times New Roman" w:eastAsia="Calibri" w:hAnsi="Times New Roman" w:cs="Times New Roman"/>
          <w:sz w:val="24"/>
          <w:szCs w:val="24"/>
        </w:rPr>
        <w:t>,</w:t>
      </w:r>
      <w:r w:rsidRPr="00A548B7">
        <w:rPr>
          <w:rFonts w:ascii="Times New Roman" w:eastAsia="Calibri" w:hAnsi="Times New Roman" w:cs="Times New Roman"/>
          <w:sz w:val="24"/>
          <w:szCs w:val="24"/>
        </w:rPr>
        <w:t xml:space="preserve"> anche verso i terzi, attraverso forme di pubblicità dei bilanci e degli altri atti fondamentali dell’ente;”</w:t>
      </w:r>
    </w:p>
    <w:p w:rsidR="00A548B7" w:rsidRPr="00A548B7" w:rsidRDefault="00A548B7" w:rsidP="00A548B7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</w:p>
    <w:p w:rsidR="00A548B7" w:rsidRPr="00A548B7" w:rsidRDefault="00A548B7" w:rsidP="00A548B7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48B7">
        <w:rPr>
          <w:rFonts w:ascii="Times New Roman" w:eastAsia="Calibri" w:hAnsi="Times New Roman" w:cs="Times New Roman"/>
          <w:b/>
          <w:sz w:val="24"/>
          <w:szCs w:val="24"/>
        </w:rPr>
        <w:t>IL RELATORE</w:t>
      </w:r>
    </w:p>
    <w:p w:rsidR="00AA78BF" w:rsidRDefault="00AA78BF">
      <w:bookmarkStart w:id="0" w:name="_GoBack"/>
      <w:bookmarkEnd w:id="0"/>
    </w:p>
    <w:sectPr w:rsidR="00AA7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B7"/>
    <w:rsid w:val="00A548B7"/>
    <w:rsid w:val="00AA78BF"/>
    <w:rsid w:val="00B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88FE1-6D0B-486C-8DDB-F0B095D8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48B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548B7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4</cp:revision>
  <dcterms:created xsi:type="dcterms:W3CDTF">2015-12-01T20:11:00Z</dcterms:created>
  <dcterms:modified xsi:type="dcterms:W3CDTF">2015-12-01T20:18:00Z</dcterms:modified>
</cp:coreProperties>
</file>