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6D" w:rsidRDefault="00553B6D" w:rsidP="00553B6D">
      <w:pPr>
        <w:pStyle w:val="Default"/>
        <w:jc w:val="both"/>
        <w:rPr>
          <w:rFonts w:ascii="Times New Roman" w:hAnsi="Times New Roman" w:cs="Times New Roman"/>
          <w:sz w:val="22"/>
          <w:szCs w:val="22"/>
        </w:rPr>
      </w:pPr>
      <w:r>
        <w:rPr>
          <w:rFonts w:ascii="Times New Roman" w:hAnsi="Times New Roman" w:cs="Times New Roman"/>
          <w:sz w:val="22"/>
          <w:szCs w:val="22"/>
        </w:rPr>
        <w:t>SINTESI DELL’INTERVENTO DI ENRICO MORANDO ALLA D</w:t>
      </w:r>
      <w:bookmarkStart w:id="0" w:name="_GoBack"/>
      <w:bookmarkEnd w:id="0"/>
      <w:r>
        <w:rPr>
          <w:rFonts w:ascii="Times New Roman" w:hAnsi="Times New Roman" w:cs="Times New Roman"/>
          <w:sz w:val="22"/>
          <w:szCs w:val="22"/>
        </w:rPr>
        <w:t>IREZIONE REGIONALE PD</w:t>
      </w:r>
    </w:p>
    <w:p w:rsidR="00553B6D" w:rsidRDefault="00553B6D" w:rsidP="00553B6D">
      <w:pPr>
        <w:pStyle w:val="Default"/>
        <w:jc w:val="both"/>
        <w:rPr>
          <w:rFonts w:ascii="Times New Roman" w:hAnsi="Times New Roman" w:cs="Times New Roman"/>
          <w:sz w:val="22"/>
          <w:szCs w:val="22"/>
        </w:rPr>
      </w:pPr>
    </w:p>
    <w:p w:rsidR="00FC23A1" w:rsidRPr="00553B6D" w:rsidRDefault="00553B6D" w:rsidP="00553B6D">
      <w:pPr>
        <w:pStyle w:val="Default"/>
        <w:jc w:val="both"/>
        <w:rPr>
          <w:rFonts w:ascii="Times New Roman" w:hAnsi="Times New Roman" w:cs="Times New Roman"/>
          <w:sz w:val="22"/>
          <w:szCs w:val="22"/>
        </w:rPr>
      </w:pPr>
      <w:r>
        <w:rPr>
          <w:rFonts w:ascii="Times New Roman" w:hAnsi="Times New Roman" w:cs="Times New Roman"/>
          <w:sz w:val="22"/>
          <w:szCs w:val="22"/>
        </w:rPr>
        <w:t xml:space="preserve">E’ </w:t>
      </w:r>
      <w:r w:rsidR="00FC23A1" w:rsidRPr="00553B6D">
        <w:rPr>
          <w:rFonts w:ascii="Times New Roman" w:hAnsi="Times New Roman" w:cs="Times New Roman"/>
          <w:sz w:val="22"/>
          <w:szCs w:val="22"/>
        </w:rPr>
        <w:t>vero quello che sostiene il Presidente del Consiglio su questa legge di Stabilità definendola una svolta ris</w:t>
      </w:r>
      <w:r>
        <w:rPr>
          <w:rFonts w:ascii="Times New Roman" w:hAnsi="Times New Roman" w:cs="Times New Roman"/>
          <w:sz w:val="22"/>
          <w:szCs w:val="22"/>
        </w:rPr>
        <w:t>petto alla fase precedente? Q</w:t>
      </w:r>
      <w:r w:rsidR="00FC23A1" w:rsidRPr="00553B6D">
        <w:rPr>
          <w:rFonts w:ascii="Times New Roman" w:hAnsi="Times New Roman" w:cs="Times New Roman"/>
          <w:sz w:val="22"/>
          <w:szCs w:val="22"/>
        </w:rPr>
        <w:t xml:space="preserve">uesta svolta è davvero una politica di tipo espansivo, come dice </w:t>
      </w:r>
      <w:proofErr w:type="spellStart"/>
      <w:r w:rsidR="00FC23A1" w:rsidRPr="00553B6D">
        <w:rPr>
          <w:rFonts w:ascii="Times New Roman" w:hAnsi="Times New Roman" w:cs="Times New Roman"/>
          <w:sz w:val="22"/>
          <w:szCs w:val="22"/>
        </w:rPr>
        <w:t>Renzi</w:t>
      </w:r>
      <w:proofErr w:type="spellEnd"/>
      <w:r w:rsidR="00FC23A1" w:rsidRPr="00553B6D">
        <w:rPr>
          <w:rFonts w:ascii="Times New Roman" w:hAnsi="Times New Roman" w:cs="Times New Roman"/>
          <w:sz w:val="22"/>
          <w:szCs w:val="22"/>
        </w:rPr>
        <w:t xml:space="preserve">, o di tipo restrittivo, come dicono altri? </w:t>
      </w:r>
    </w:p>
    <w:p w:rsidR="00FC23A1" w:rsidRPr="00553B6D" w:rsidRDefault="00553B6D" w:rsidP="00553B6D">
      <w:pPr>
        <w:pStyle w:val="Default"/>
        <w:jc w:val="both"/>
        <w:rPr>
          <w:rFonts w:ascii="Times New Roman" w:hAnsi="Times New Roman" w:cs="Times New Roman"/>
          <w:sz w:val="22"/>
          <w:szCs w:val="22"/>
        </w:rPr>
      </w:pPr>
      <w:r>
        <w:rPr>
          <w:rFonts w:ascii="Times New Roman" w:hAnsi="Times New Roman" w:cs="Times New Roman"/>
          <w:sz w:val="22"/>
          <w:szCs w:val="22"/>
        </w:rPr>
        <w:t xml:space="preserve">Ha ragione </w:t>
      </w:r>
      <w:proofErr w:type="spellStart"/>
      <w:r>
        <w:rPr>
          <w:rFonts w:ascii="Times New Roman" w:hAnsi="Times New Roman" w:cs="Times New Roman"/>
          <w:sz w:val="22"/>
          <w:szCs w:val="22"/>
        </w:rPr>
        <w:t>Renzi</w:t>
      </w:r>
      <w:proofErr w:type="spellEnd"/>
      <w:r>
        <w:rPr>
          <w:rFonts w:ascii="Times New Roman" w:hAnsi="Times New Roman" w:cs="Times New Roman"/>
          <w:sz w:val="22"/>
          <w:szCs w:val="22"/>
        </w:rPr>
        <w:t>: questa è una m</w:t>
      </w:r>
      <w:r w:rsidR="00FC23A1" w:rsidRPr="00553B6D">
        <w:rPr>
          <w:rFonts w:ascii="Times New Roman" w:hAnsi="Times New Roman" w:cs="Times New Roman"/>
          <w:sz w:val="22"/>
          <w:szCs w:val="22"/>
        </w:rPr>
        <w:t xml:space="preserve">anovra di svolta. Per rendersene conto è necessario guardare il rapporto tra crescita e finanza pubblica. I due </w:t>
      </w:r>
      <w:r>
        <w:rPr>
          <w:rFonts w:ascii="Times New Roman" w:hAnsi="Times New Roman" w:cs="Times New Roman"/>
          <w:sz w:val="22"/>
          <w:szCs w:val="22"/>
        </w:rPr>
        <w:t>principali obiettivi di questa m</w:t>
      </w:r>
      <w:r w:rsidR="00FC23A1" w:rsidRPr="00553B6D">
        <w:rPr>
          <w:rFonts w:ascii="Times New Roman" w:hAnsi="Times New Roman" w:cs="Times New Roman"/>
          <w:sz w:val="22"/>
          <w:szCs w:val="22"/>
        </w:rPr>
        <w:t>anovra sono la stabilizzazione della finanza pubblica e la crescita economica. Nelle precedenti manovre l’obiettivo era il consolidamento della finanza pubblica, in modo tale che non fosse troppo penalizzante per la crescita ec</w:t>
      </w:r>
      <w:r>
        <w:rPr>
          <w:rFonts w:ascii="Times New Roman" w:hAnsi="Times New Roman" w:cs="Times New Roman"/>
          <w:sz w:val="22"/>
          <w:szCs w:val="22"/>
        </w:rPr>
        <w:t>onomica. L’obiettivo di questa m</w:t>
      </w:r>
      <w:r w:rsidR="00FC23A1" w:rsidRPr="00553B6D">
        <w:rPr>
          <w:rFonts w:ascii="Times New Roman" w:hAnsi="Times New Roman" w:cs="Times New Roman"/>
          <w:sz w:val="22"/>
          <w:szCs w:val="22"/>
        </w:rPr>
        <w:t xml:space="preserve">anovra è la crescita economica, mentre il consolidamento della finanza pubblica è un vincolo. </w:t>
      </w:r>
    </w:p>
    <w:p w:rsidR="00FC23A1" w:rsidRPr="00553B6D" w:rsidRDefault="00553B6D" w:rsidP="00553B6D">
      <w:pPr>
        <w:pStyle w:val="Default"/>
        <w:jc w:val="both"/>
        <w:rPr>
          <w:rFonts w:ascii="Times New Roman" w:hAnsi="Times New Roman" w:cs="Times New Roman"/>
          <w:sz w:val="22"/>
          <w:szCs w:val="22"/>
        </w:rPr>
      </w:pPr>
      <w:r>
        <w:rPr>
          <w:rFonts w:ascii="Times New Roman" w:hAnsi="Times New Roman" w:cs="Times New Roman"/>
          <w:sz w:val="22"/>
          <w:szCs w:val="22"/>
        </w:rPr>
        <w:t>Questo tipo di m</w:t>
      </w:r>
      <w:r w:rsidR="00FC23A1" w:rsidRPr="00553B6D">
        <w:rPr>
          <w:rFonts w:ascii="Times New Roman" w:hAnsi="Times New Roman" w:cs="Times New Roman"/>
          <w:sz w:val="22"/>
          <w:szCs w:val="22"/>
        </w:rPr>
        <w:t xml:space="preserve">anovra oggi si può fare perché Draghi ha attivato una politica espansiva cancellando il rischio euro. Il rischio euro è pari a zero. Il soccorso di Draghi tiene i tassi di interesse molto bassi, anche se bisogna tenere presente l’ombra che colpisce l’Europa di stabile deflazione (per la prima volta si hanno tassi di interesse negativi sui titoli pubblici). </w:t>
      </w:r>
      <w:r>
        <w:rPr>
          <w:rFonts w:ascii="Times New Roman" w:hAnsi="Times New Roman" w:cs="Times New Roman"/>
          <w:sz w:val="22"/>
          <w:szCs w:val="22"/>
        </w:rPr>
        <w:t>Inoltre, questo tipo di m</w:t>
      </w:r>
      <w:r w:rsidR="00FC23A1" w:rsidRPr="00553B6D">
        <w:rPr>
          <w:rFonts w:ascii="Times New Roman" w:hAnsi="Times New Roman" w:cs="Times New Roman"/>
          <w:sz w:val="22"/>
          <w:szCs w:val="22"/>
        </w:rPr>
        <w:t xml:space="preserve">anovra oggi si può fare perché la Commissione </w:t>
      </w:r>
      <w:proofErr w:type="spellStart"/>
      <w:r w:rsidR="00FC23A1" w:rsidRPr="00553B6D">
        <w:rPr>
          <w:rFonts w:ascii="Times New Roman" w:hAnsi="Times New Roman" w:cs="Times New Roman"/>
          <w:sz w:val="22"/>
          <w:szCs w:val="22"/>
        </w:rPr>
        <w:t>Juncker</w:t>
      </w:r>
      <w:proofErr w:type="spellEnd"/>
      <w:r w:rsidR="00FC23A1" w:rsidRPr="00553B6D">
        <w:rPr>
          <w:rFonts w:ascii="Times New Roman" w:hAnsi="Times New Roman" w:cs="Times New Roman"/>
          <w:sz w:val="22"/>
          <w:szCs w:val="22"/>
        </w:rPr>
        <w:t xml:space="preserve"> interpreta il proprio ruolo in termini proattivi. </w:t>
      </w:r>
    </w:p>
    <w:p w:rsidR="00D06761" w:rsidRDefault="00FC23A1" w:rsidP="00D06761">
      <w:pPr>
        <w:pStyle w:val="Default"/>
        <w:jc w:val="both"/>
        <w:rPr>
          <w:rFonts w:ascii="Times New Roman" w:hAnsi="Times New Roman" w:cs="Times New Roman"/>
          <w:sz w:val="22"/>
          <w:szCs w:val="22"/>
        </w:rPr>
      </w:pPr>
      <w:r w:rsidRPr="00553B6D">
        <w:rPr>
          <w:rFonts w:ascii="Times New Roman" w:hAnsi="Times New Roman" w:cs="Times New Roman"/>
          <w:sz w:val="22"/>
          <w:szCs w:val="22"/>
        </w:rPr>
        <w:t>In questi mesi il Governo ha fatto un’attività di svolta. In un anno è stato fatto un quadro di riforme impressionante nel contesto europeo (già attive: lavoro, scuola, riforma strutturale su lavoro-impresa, riforma elettorale; in fase di definizione: riforma costituzionale, riforma d</w:t>
      </w:r>
      <w:r w:rsidR="00D06761">
        <w:rPr>
          <w:rFonts w:ascii="Times New Roman" w:hAnsi="Times New Roman" w:cs="Times New Roman"/>
          <w:sz w:val="22"/>
          <w:szCs w:val="22"/>
        </w:rPr>
        <w:t xml:space="preserve">ella pubblica amministrazione). </w:t>
      </w:r>
    </w:p>
    <w:p w:rsidR="00FC23A1" w:rsidRPr="00553B6D" w:rsidRDefault="00FC23A1" w:rsidP="00D06761">
      <w:pPr>
        <w:pStyle w:val="Default"/>
        <w:jc w:val="both"/>
        <w:rPr>
          <w:rFonts w:ascii="Times New Roman" w:hAnsi="Times New Roman" w:cs="Times New Roman"/>
          <w:sz w:val="22"/>
          <w:szCs w:val="22"/>
        </w:rPr>
      </w:pPr>
      <w:r w:rsidRPr="00553B6D">
        <w:rPr>
          <w:rFonts w:ascii="Times New Roman" w:hAnsi="Times New Roman" w:cs="Times New Roman"/>
          <w:sz w:val="22"/>
          <w:szCs w:val="22"/>
        </w:rPr>
        <w:t>Senza l’insieme di queste riforme il Governo non avrebbe neanche potuto provare a trova</w:t>
      </w:r>
      <w:r w:rsidR="00553B6D">
        <w:rPr>
          <w:rFonts w:ascii="Times New Roman" w:hAnsi="Times New Roman" w:cs="Times New Roman"/>
          <w:sz w:val="22"/>
          <w:szCs w:val="22"/>
        </w:rPr>
        <w:t>re spazi di flessibilità nella m</w:t>
      </w:r>
      <w:r w:rsidRPr="00553B6D">
        <w:rPr>
          <w:rFonts w:ascii="Times New Roman" w:hAnsi="Times New Roman" w:cs="Times New Roman"/>
          <w:sz w:val="22"/>
          <w:szCs w:val="22"/>
        </w:rPr>
        <w:t xml:space="preserve">anovra. </w:t>
      </w:r>
    </w:p>
    <w:p w:rsidR="00FC23A1" w:rsidRPr="00553B6D" w:rsidRDefault="00FC23A1" w:rsidP="00553B6D">
      <w:pPr>
        <w:pStyle w:val="Default"/>
        <w:jc w:val="both"/>
        <w:rPr>
          <w:rFonts w:ascii="Times New Roman" w:hAnsi="Times New Roman" w:cs="Times New Roman"/>
          <w:sz w:val="22"/>
          <w:szCs w:val="22"/>
        </w:rPr>
      </w:pPr>
      <w:r w:rsidRPr="00553B6D">
        <w:rPr>
          <w:rFonts w:ascii="Times New Roman" w:hAnsi="Times New Roman" w:cs="Times New Roman"/>
          <w:sz w:val="22"/>
          <w:szCs w:val="22"/>
        </w:rPr>
        <w:t xml:space="preserve">È grazie ad un punto di </w:t>
      </w:r>
      <w:proofErr w:type="spellStart"/>
      <w:r w:rsidRPr="00553B6D">
        <w:rPr>
          <w:rFonts w:ascii="Times New Roman" w:hAnsi="Times New Roman" w:cs="Times New Roman"/>
          <w:sz w:val="22"/>
          <w:szCs w:val="22"/>
        </w:rPr>
        <w:t>Pil</w:t>
      </w:r>
      <w:proofErr w:type="spellEnd"/>
      <w:r w:rsidRPr="00553B6D">
        <w:rPr>
          <w:rFonts w:ascii="Times New Roman" w:hAnsi="Times New Roman" w:cs="Times New Roman"/>
          <w:sz w:val="22"/>
          <w:szCs w:val="22"/>
        </w:rPr>
        <w:t xml:space="preserve"> di indebitamento che possiamo avere questa politica espansiva. </w:t>
      </w:r>
    </w:p>
    <w:p w:rsidR="00FC23A1" w:rsidRPr="00553B6D" w:rsidRDefault="00553B6D" w:rsidP="00553B6D">
      <w:pPr>
        <w:pStyle w:val="Default"/>
        <w:jc w:val="both"/>
        <w:rPr>
          <w:rFonts w:ascii="Times New Roman" w:hAnsi="Times New Roman" w:cs="Times New Roman"/>
          <w:sz w:val="22"/>
          <w:szCs w:val="22"/>
        </w:rPr>
      </w:pPr>
      <w:r>
        <w:rPr>
          <w:rFonts w:ascii="Times New Roman" w:hAnsi="Times New Roman" w:cs="Times New Roman"/>
          <w:sz w:val="22"/>
          <w:szCs w:val="22"/>
        </w:rPr>
        <w:t>Si chiama m</w:t>
      </w:r>
      <w:r w:rsidR="00FC23A1" w:rsidRPr="00553B6D">
        <w:rPr>
          <w:rFonts w:ascii="Times New Roman" w:hAnsi="Times New Roman" w:cs="Times New Roman"/>
          <w:sz w:val="22"/>
          <w:szCs w:val="22"/>
        </w:rPr>
        <w:t xml:space="preserve">anovra perché serve per cambiare la direzione e per far sì che la direzione venga indicata con scelte politiche. La correzione può </w:t>
      </w:r>
      <w:r>
        <w:rPr>
          <w:rFonts w:ascii="Times New Roman" w:hAnsi="Times New Roman" w:cs="Times New Roman"/>
          <w:sz w:val="22"/>
          <w:szCs w:val="22"/>
        </w:rPr>
        <w:t>avvenire in due sensi: con una m</w:t>
      </w:r>
      <w:r w:rsidR="00FC23A1" w:rsidRPr="00553B6D">
        <w:rPr>
          <w:rFonts w:ascii="Times New Roman" w:hAnsi="Times New Roman" w:cs="Times New Roman"/>
          <w:sz w:val="22"/>
          <w:szCs w:val="22"/>
        </w:rPr>
        <w:t>anovra restrittiva, perché seguendo la direzione spontanea si arriverebbe a un indebita</w:t>
      </w:r>
      <w:r>
        <w:rPr>
          <w:rFonts w:ascii="Times New Roman" w:hAnsi="Times New Roman" w:cs="Times New Roman"/>
          <w:sz w:val="22"/>
          <w:szCs w:val="22"/>
        </w:rPr>
        <w:t>mento troppo alto, oppure, una m</w:t>
      </w:r>
      <w:r w:rsidR="00FC23A1" w:rsidRPr="00553B6D">
        <w:rPr>
          <w:rFonts w:ascii="Times New Roman" w:hAnsi="Times New Roman" w:cs="Times New Roman"/>
          <w:sz w:val="22"/>
          <w:szCs w:val="22"/>
        </w:rPr>
        <w:t xml:space="preserve">anovra espansiva per far sì che l’indebitamento sia più alto ma per dare all’economia più di quello che si prende. </w:t>
      </w:r>
    </w:p>
    <w:p w:rsidR="00FC23A1" w:rsidRPr="00553B6D" w:rsidRDefault="00FC23A1" w:rsidP="00553B6D">
      <w:pPr>
        <w:pStyle w:val="Default"/>
        <w:jc w:val="both"/>
        <w:rPr>
          <w:rFonts w:ascii="Times New Roman" w:hAnsi="Times New Roman" w:cs="Times New Roman"/>
          <w:sz w:val="22"/>
          <w:szCs w:val="22"/>
        </w:rPr>
      </w:pPr>
      <w:r w:rsidRPr="00553B6D">
        <w:rPr>
          <w:rFonts w:ascii="Times New Roman" w:hAnsi="Times New Roman" w:cs="Times New Roman"/>
          <w:sz w:val="22"/>
          <w:szCs w:val="22"/>
        </w:rPr>
        <w:t>Dove va, in termini di indebitamento, la fi</w:t>
      </w:r>
      <w:r w:rsidR="00553B6D">
        <w:rPr>
          <w:rFonts w:ascii="Times New Roman" w:hAnsi="Times New Roman" w:cs="Times New Roman"/>
          <w:sz w:val="22"/>
          <w:szCs w:val="22"/>
        </w:rPr>
        <w:t>nanza pubblica se non si fa la m</w:t>
      </w:r>
      <w:r w:rsidRPr="00553B6D">
        <w:rPr>
          <w:rFonts w:ascii="Times New Roman" w:hAnsi="Times New Roman" w:cs="Times New Roman"/>
          <w:sz w:val="22"/>
          <w:szCs w:val="22"/>
        </w:rPr>
        <w:t xml:space="preserve">anovra? </w:t>
      </w:r>
      <w:r w:rsidR="00553B6D">
        <w:rPr>
          <w:rFonts w:ascii="Times New Roman" w:hAnsi="Times New Roman" w:cs="Times New Roman"/>
          <w:sz w:val="22"/>
          <w:szCs w:val="22"/>
        </w:rPr>
        <w:t>Lasciando andare le cose senza m</w:t>
      </w:r>
      <w:r w:rsidRPr="00553B6D">
        <w:rPr>
          <w:rFonts w:ascii="Times New Roman" w:hAnsi="Times New Roman" w:cs="Times New Roman"/>
          <w:sz w:val="22"/>
          <w:szCs w:val="22"/>
        </w:rPr>
        <w:t xml:space="preserve">anovra l’indebitamento nel 2016 sarebbe 1,8 di </w:t>
      </w:r>
      <w:r w:rsidR="00553B6D">
        <w:rPr>
          <w:rFonts w:ascii="Times New Roman" w:hAnsi="Times New Roman" w:cs="Times New Roman"/>
          <w:sz w:val="22"/>
          <w:szCs w:val="22"/>
        </w:rPr>
        <w:t>PIL. Se avessimo di fronte una m</w:t>
      </w:r>
      <w:r w:rsidRPr="00553B6D">
        <w:rPr>
          <w:rFonts w:ascii="Times New Roman" w:hAnsi="Times New Roman" w:cs="Times New Roman"/>
          <w:sz w:val="22"/>
          <w:szCs w:val="22"/>
        </w:rPr>
        <w:t>anovra di tipo restrittivo dovremmo avere un indebitamento minore. L’Italia avrà un inde</w:t>
      </w:r>
      <w:r w:rsidR="00553B6D">
        <w:rPr>
          <w:rFonts w:ascii="Times New Roman" w:hAnsi="Times New Roman" w:cs="Times New Roman"/>
          <w:sz w:val="22"/>
          <w:szCs w:val="22"/>
        </w:rPr>
        <w:t>bitamento di 2,2, quindi la m</w:t>
      </w:r>
      <w:r w:rsidRPr="00553B6D">
        <w:rPr>
          <w:rFonts w:ascii="Times New Roman" w:hAnsi="Times New Roman" w:cs="Times New Roman"/>
          <w:sz w:val="22"/>
          <w:szCs w:val="22"/>
        </w:rPr>
        <w:t xml:space="preserve">anovra è di tipo espansivo (l’indebitamento potrebbe anche arrivare a 2,4 qualora in Europa ottenessimo l’applicazione di una clausola molto sugli eventi eccezionali – più 3 miliardi per l’immigrazione). </w:t>
      </w:r>
    </w:p>
    <w:p w:rsidR="00FC23A1" w:rsidRPr="00553B6D" w:rsidRDefault="00FC23A1" w:rsidP="00553B6D">
      <w:pPr>
        <w:pStyle w:val="Default"/>
        <w:jc w:val="both"/>
        <w:rPr>
          <w:rFonts w:ascii="Times New Roman" w:hAnsi="Times New Roman" w:cs="Times New Roman"/>
          <w:sz w:val="22"/>
          <w:szCs w:val="22"/>
        </w:rPr>
      </w:pPr>
      <w:r w:rsidRPr="00553B6D">
        <w:rPr>
          <w:rFonts w:ascii="Times New Roman" w:hAnsi="Times New Roman" w:cs="Times New Roman"/>
          <w:sz w:val="22"/>
          <w:szCs w:val="22"/>
        </w:rPr>
        <w:t>Il giudizio negativo arriva da parte di chi non condivide il modo in cui vengono investite le risorse e viene speso lo 0</w:t>
      </w:r>
      <w:r w:rsidR="00553B6D">
        <w:rPr>
          <w:rFonts w:ascii="Times New Roman" w:hAnsi="Times New Roman" w:cs="Times New Roman"/>
          <w:sz w:val="22"/>
          <w:szCs w:val="22"/>
        </w:rPr>
        <w:t>,4 di indebitamento, ma che la m</w:t>
      </w:r>
      <w:r w:rsidRPr="00553B6D">
        <w:rPr>
          <w:rFonts w:ascii="Times New Roman" w:hAnsi="Times New Roman" w:cs="Times New Roman"/>
          <w:sz w:val="22"/>
          <w:szCs w:val="22"/>
        </w:rPr>
        <w:t xml:space="preserve">anovra sia espansiva è logico perché lo dicono i numeri. </w:t>
      </w:r>
    </w:p>
    <w:p w:rsidR="00FC23A1" w:rsidRPr="00553B6D" w:rsidRDefault="00FC23A1" w:rsidP="00553B6D">
      <w:pPr>
        <w:pStyle w:val="Default"/>
        <w:jc w:val="both"/>
        <w:rPr>
          <w:rFonts w:ascii="Times New Roman" w:hAnsi="Times New Roman" w:cs="Times New Roman"/>
          <w:sz w:val="22"/>
          <w:szCs w:val="22"/>
        </w:rPr>
      </w:pPr>
      <w:r w:rsidRPr="00553B6D">
        <w:rPr>
          <w:rFonts w:ascii="Times New Roman" w:hAnsi="Times New Roman" w:cs="Times New Roman"/>
          <w:sz w:val="22"/>
          <w:szCs w:val="22"/>
        </w:rPr>
        <w:t>Le val</w:t>
      </w:r>
      <w:r w:rsidR="00553B6D">
        <w:rPr>
          <w:rFonts w:ascii="Times New Roman" w:hAnsi="Times New Roman" w:cs="Times New Roman"/>
          <w:sz w:val="22"/>
          <w:szCs w:val="22"/>
        </w:rPr>
        <w:t>utazioni sono sul merito della m</w:t>
      </w:r>
      <w:r w:rsidRPr="00553B6D">
        <w:rPr>
          <w:rFonts w:ascii="Times New Roman" w:hAnsi="Times New Roman" w:cs="Times New Roman"/>
          <w:sz w:val="22"/>
          <w:szCs w:val="22"/>
        </w:rPr>
        <w:t xml:space="preserve">anovra, non è consigliabile fissarsi su un solo articolo, ma è opportuno guardare l’architrave. </w:t>
      </w:r>
    </w:p>
    <w:p w:rsidR="00FC23A1" w:rsidRPr="00553B6D" w:rsidRDefault="00FC23A1" w:rsidP="00553B6D">
      <w:pPr>
        <w:pStyle w:val="Default"/>
        <w:jc w:val="both"/>
        <w:rPr>
          <w:rFonts w:ascii="Times New Roman" w:hAnsi="Times New Roman" w:cs="Times New Roman"/>
          <w:sz w:val="22"/>
          <w:szCs w:val="22"/>
        </w:rPr>
      </w:pPr>
      <w:r w:rsidRPr="00553B6D">
        <w:rPr>
          <w:rFonts w:ascii="Times New Roman" w:hAnsi="Times New Roman" w:cs="Times New Roman"/>
          <w:sz w:val="22"/>
          <w:szCs w:val="22"/>
        </w:rPr>
        <w:t xml:space="preserve">È importante che nel 2016 non scatti l’aumento dell’Iva (16 miliardi di euro) se no l’obiettivo della crescita è pregiudicato. </w:t>
      </w:r>
    </w:p>
    <w:p w:rsidR="00FC23A1" w:rsidRPr="00553B6D" w:rsidRDefault="00FC23A1" w:rsidP="00553B6D">
      <w:pPr>
        <w:pStyle w:val="Default"/>
        <w:jc w:val="both"/>
        <w:rPr>
          <w:rFonts w:ascii="Times New Roman" w:hAnsi="Times New Roman" w:cs="Times New Roman"/>
          <w:sz w:val="22"/>
          <w:szCs w:val="22"/>
        </w:rPr>
      </w:pPr>
      <w:r w:rsidRPr="00553B6D">
        <w:rPr>
          <w:rFonts w:ascii="Times New Roman" w:hAnsi="Times New Roman" w:cs="Times New Roman"/>
          <w:sz w:val="22"/>
          <w:szCs w:val="22"/>
        </w:rPr>
        <w:t xml:space="preserve">Non sono state rinviate le clausole 2016. Sono state ridotte le clausole 2017-2018 per 11 miliardi di euro per il 2017 e per 9 miliardi di euro per il 2018. Se si vuole la crescita bisogna migliorare la crescita delle aspettative dei lavoratori, delle famiglie, dei consumatori. </w:t>
      </w:r>
    </w:p>
    <w:p w:rsidR="00FC23A1" w:rsidRPr="00553B6D" w:rsidRDefault="00FC23A1" w:rsidP="00553B6D">
      <w:pPr>
        <w:pStyle w:val="Default"/>
        <w:jc w:val="both"/>
        <w:rPr>
          <w:rFonts w:ascii="Times New Roman" w:hAnsi="Times New Roman" w:cs="Times New Roman"/>
          <w:sz w:val="22"/>
          <w:szCs w:val="22"/>
        </w:rPr>
      </w:pPr>
      <w:r w:rsidRPr="00553B6D">
        <w:rPr>
          <w:rFonts w:ascii="Times New Roman" w:hAnsi="Times New Roman" w:cs="Times New Roman"/>
          <w:sz w:val="22"/>
          <w:szCs w:val="22"/>
        </w:rPr>
        <w:t>Le esportazioni davano un contributo alla crescita. Dalla domanda estera arrivano meno entrate e bisogna aumentare la domanda interna (consumi delle famiglie, spesa p</w:t>
      </w:r>
      <w:r w:rsidR="00553B6D">
        <w:rPr>
          <w:rFonts w:ascii="Times New Roman" w:hAnsi="Times New Roman" w:cs="Times New Roman"/>
          <w:sz w:val="22"/>
          <w:szCs w:val="22"/>
        </w:rPr>
        <w:t>ubblica, investimenti). Questa m</w:t>
      </w:r>
      <w:r w:rsidRPr="00553B6D">
        <w:rPr>
          <w:rFonts w:ascii="Times New Roman" w:hAnsi="Times New Roman" w:cs="Times New Roman"/>
          <w:sz w:val="22"/>
          <w:szCs w:val="22"/>
        </w:rPr>
        <w:t>anovra concentra 15 miliardi di euro sulla riduzione fiscale delle imprese (10 miliardi ottenuti dagli 80 €, 5 miliardi togliendo la componente costo del lavoro dall’IRAP). Sugli investimenti c’è il ricorso alla clausola per gli investimenti pubblici: è con questa che si è potuto intervenire s</w:t>
      </w:r>
      <w:r w:rsidR="00553B6D">
        <w:rPr>
          <w:rFonts w:ascii="Times New Roman" w:hAnsi="Times New Roman" w:cs="Times New Roman"/>
          <w:sz w:val="22"/>
          <w:szCs w:val="22"/>
        </w:rPr>
        <w:t>ul bilancio dei comuni con una m</w:t>
      </w:r>
      <w:r w:rsidRPr="00553B6D">
        <w:rPr>
          <w:rFonts w:ascii="Times New Roman" w:hAnsi="Times New Roman" w:cs="Times New Roman"/>
          <w:sz w:val="22"/>
          <w:szCs w:val="22"/>
        </w:rPr>
        <w:t xml:space="preserve">anovra espansiva. Si avrà una capacità di investimento superando il patto di stabilità con la possibilità di spesa dal conto capitale. Si configura quindi una svolta radicale. </w:t>
      </w:r>
    </w:p>
    <w:p w:rsidR="00D06761" w:rsidRDefault="00FC23A1" w:rsidP="00D06761">
      <w:pPr>
        <w:pStyle w:val="Default"/>
        <w:jc w:val="both"/>
        <w:rPr>
          <w:rFonts w:ascii="Times New Roman" w:hAnsi="Times New Roman" w:cs="Times New Roman"/>
          <w:sz w:val="22"/>
          <w:szCs w:val="22"/>
        </w:rPr>
      </w:pPr>
      <w:r w:rsidRPr="00553B6D">
        <w:rPr>
          <w:rFonts w:ascii="Times New Roman" w:hAnsi="Times New Roman" w:cs="Times New Roman"/>
          <w:sz w:val="22"/>
          <w:szCs w:val="22"/>
        </w:rPr>
        <w:t xml:space="preserve">Questione indebitamento. Indebitamento delle Regioni: ora il decreto c’è, ma resta un contenzioso sui bilanci regionali che possono incidere sul bilancio nazionale. L’esito positivo passa, come ha detto Chiamparino, sui fabbisogni standard della società (esempio costo standard del personale non sanitario in Piemonte è più elevato che in Lombardia). Questa è una scelta strategica. </w:t>
      </w:r>
    </w:p>
    <w:p w:rsidR="00FC23A1" w:rsidRPr="00553B6D" w:rsidRDefault="00FC23A1" w:rsidP="00D06761">
      <w:pPr>
        <w:pStyle w:val="Default"/>
        <w:jc w:val="both"/>
        <w:rPr>
          <w:rFonts w:ascii="Times New Roman" w:hAnsi="Times New Roman" w:cs="Times New Roman"/>
          <w:sz w:val="22"/>
          <w:szCs w:val="22"/>
        </w:rPr>
      </w:pPr>
      <w:r w:rsidRPr="00553B6D">
        <w:rPr>
          <w:rFonts w:ascii="Times New Roman" w:hAnsi="Times New Roman" w:cs="Times New Roman"/>
          <w:sz w:val="22"/>
          <w:szCs w:val="22"/>
        </w:rPr>
        <w:t xml:space="preserve">Sfida delle pubbliche amministrazioni. Nel 2016 ci sarà lo spazio finanziario che si dovrà poi restituire e recuperare nel 2017 (sia nel caso in cui venga speso, sia nel caso in cui non venga speso). Gli interventi pubblici riguarderanno: mobilità, banda larga, Sud (Cofinanziamento europeo). </w:t>
      </w:r>
    </w:p>
    <w:p w:rsidR="00FC23A1" w:rsidRPr="00553B6D" w:rsidRDefault="00FC23A1" w:rsidP="00553B6D">
      <w:pPr>
        <w:pStyle w:val="Default"/>
        <w:jc w:val="both"/>
        <w:rPr>
          <w:rFonts w:ascii="Times New Roman" w:hAnsi="Times New Roman" w:cs="Times New Roman"/>
          <w:sz w:val="22"/>
          <w:szCs w:val="22"/>
        </w:rPr>
      </w:pPr>
      <w:r w:rsidRPr="00553B6D">
        <w:rPr>
          <w:rFonts w:ascii="Times New Roman" w:hAnsi="Times New Roman" w:cs="Times New Roman"/>
          <w:sz w:val="22"/>
          <w:szCs w:val="22"/>
        </w:rPr>
        <w:t xml:space="preserve">È sbagliato pensare che questa manovra non indichi </w:t>
      </w:r>
      <w:proofErr w:type="spellStart"/>
      <w:r w:rsidRPr="00553B6D">
        <w:rPr>
          <w:rFonts w:ascii="Times New Roman" w:hAnsi="Times New Roman" w:cs="Times New Roman"/>
          <w:sz w:val="22"/>
          <w:szCs w:val="22"/>
        </w:rPr>
        <w:t>spending</w:t>
      </w:r>
      <w:proofErr w:type="spellEnd"/>
      <w:r w:rsidRPr="00553B6D">
        <w:rPr>
          <w:rFonts w:ascii="Times New Roman" w:hAnsi="Times New Roman" w:cs="Times New Roman"/>
          <w:sz w:val="22"/>
          <w:szCs w:val="22"/>
        </w:rPr>
        <w:t xml:space="preserve"> </w:t>
      </w:r>
      <w:proofErr w:type="spellStart"/>
      <w:r w:rsidRPr="00553B6D">
        <w:rPr>
          <w:rFonts w:ascii="Times New Roman" w:hAnsi="Times New Roman" w:cs="Times New Roman"/>
          <w:sz w:val="22"/>
          <w:szCs w:val="22"/>
        </w:rPr>
        <w:t>review</w:t>
      </w:r>
      <w:proofErr w:type="spellEnd"/>
      <w:r w:rsidRPr="00553B6D">
        <w:rPr>
          <w:rFonts w:ascii="Times New Roman" w:hAnsi="Times New Roman" w:cs="Times New Roman"/>
          <w:sz w:val="22"/>
          <w:szCs w:val="22"/>
        </w:rPr>
        <w:t xml:space="preserve">, riducendo la spesa pubblica. </w:t>
      </w:r>
    </w:p>
    <w:p w:rsidR="00FC23A1" w:rsidRPr="00553B6D" w:rsidRDefault="00FC23A1" w:rsidP="00553B6D">
      <w:pPr>
        <w:pStyle w:val="Default"/>
        <w:jc w:val="both"/>
        <w:rPr>
          <w:rFonts w:ascii="Times New Roman" w:hAnsi="Times New Roman" w:cs="Times New Roman"/>
          <w:sz w:val="22"/>
          <w:szCs w:val="22"/>
        </w:rPr>
      </w:pPr>
      <w:r w:rsidRPr="00553B6D">
        <w:rPr>
          <w:rFonts w:ascii="Times New Roman" w:hAnsi="Times New Roman" w:cs="Times New Roman"/>
          <w:sz w:val="22"/>
          <w:szCs w:val="22"/>
        </w:rPr>
        <w:t>La costruzione di sistema di crescita di aspettative per le famiglie (</w:t>
      </w:r>
      <w:proofErr w:type="spellStart"/>
      <w:r w:rsidRPr="00553B6D">
        <w:rPr>
          <w:rFonts w:ascii="Times New Roman" w:hAnsi="Times New Roman" w:cs="Times New Roman"/>
          <w:sz w:val="22"/>
          <w:szCs w:val="22"/>
        </w:rPr>
        <w:t>Imu</w:t>
      </w:r>
      <w:proofErr w:type="spellEnd"/>
      <w:r w:rsidRPr="00553B6D">
        <w:rPr>
          <w:rFonts w:ascii="Times New Roman" w:hAnsi="Times New Roman" w:cs="Times New Roman"/>
          <w:sz w:val="22"/>
          <w:szCs w:val="22"/>
        </w:rPr>
        <w:t xml:space="preserve">-Tasi) costa 3,5 miliardi. </w:t>
      </w:r>
    </w:p>
    <w:p w:rsidR="00FC23A1" w:rsidRPr="00553B6D" w:rsidRDefault="00FC23A1" w:rsidP="00553B6D">
      <w:pPr>
        <w:pStyle w:val="Default"/>
        <w:jc w:val="both"/>
        <w:rPr>
          <w:rFonts w:ascii="Times New Roman" w:hAnsi="Times New Roman" w:cs="Times New Roman"/>
          <w:sz w:val="22"/>
          <w:szCs w:val="22"/>
        </w:rPr>
      </w:pPr>
      <w:r w:rsidRPr="00553B6D">
        <w:rPr>
          <w:rFonts w:ascii="Times New Roman" w:hAnsi="Times New Roman" w:cs="Times New Roman"/>
          <w:sz w:val="22"/>
          <w:szCs w:val="22"/>
        </w:rPr>
        <w:lastRenderedPageBreak/>
        <w:t>Dal 2012 al 2014 la patrimoniale ha avuto un drastico aumento, dai 9 miliardi dell’ICI ai 23 miliardi (</w:t>
      </w:r>
      <w:proofErr w:type="spellStart"/>
      <w:r w:rsidRPr="00553B6D">
        <w:rPr>
          <w:rFonts w:ascii="Times New Roman" w:hAnsi="Times New Roman" w:cs="Times New Roman"/>
          <w:sz w:val="22"/>
          <w:szCs w:val="22"/>
        </w:rPr>
        <w:t>Imu</w:t>
      </w:r>
      <w:proofErr w:type="spellEnd"/>
      <w:r w:rsidRPr="00553B6D">
        <w:rPr>
          <w:rFonts w:ascii="Times New Roman" w:hAnsi="Times New Roman" w:cs="Times New Roman"/>
          <w:sz w:val="22"/>
          <w:szCs w:val="22"/>
        </w:rPr>
        <w:t xml:space="preserve">- Tasi del 2014). </w:t>
      </w:r>
    </w:p>
    <w:p w:rsidR="00FC23A1" w:rsidRPr="00553B6D" w:rsidRDefault="00FC23A1" w:rsidP="00553B6D">
      <w:pPr>
        <w:pStyle w:val="Default"/>
        <w:jc w:val="both"/>
        <w:rPr>
          <w:rFonts w:ascii="Times New Roman" w:hAnsi="Times New Roman" w:cs="Times New Roman"/>
          <w:sz w:val="22"/>
          <w:szCs w:val="22"/>
        </w:rPr>
      </w:pPr>
      <w:r w:rsidRPr="00553B6D">
        <w:rPr>
          <w:rFonts w:ascii="Times New Roman" w:hAnsi="Times New Roman" w:cs="Times New Roman"/>
          <w:sz w:val="22"/>
          <w:szCs w:val="22"/>
        </w:rPr>
        <w:t xml:space="preserve">La Banca d’Italia ha testato l’effetto nell’audizione di merito e il primo quintile di reddito della società italiana avrebbe un indiscutibile vantaggio. Questa materia è da discutere serenamente, sempre ricordando le aspettative di consumo e il contesto generale. </w:t>
      </w:r>
    </w:p>
    <w:p w:rsidR="00FC23A1" w:rsidRPr="00553B6D" w:rsidRDefault="00FC23A1" w:rsidP="00553B6D">
      <w:pPr>
        <w:pStyle w:val="Default"/>
        <w:jc w:val="both"/>
        <w:rPr>
          <w:rFonts w:ascii="Times New Roman" w:hAnsi="Times New Roman" w:cs="Times New Roman"/>
          <w:sz w:val="22"/>
          <w:szCs w:val="22"/>
        </w:rPr>
      </w:pPr>
      <w:r w:rsidRPr="00553B6D">
        <w:rPr>
          <w:rFonts w:ascii="Times New Roman" w:hAnsi="Times New Roman" w:cs="Times New Roman"/>
          <w:sz w:val="22"/>
          <w:szCs w:val="22"/>
        </w:rPr>
        <w:t xml:space="preserve">Super-ammortamento: norma con cui potenzialmente un’impresa dal 15/10/2015 può comprare un macchinario che costa 100 e lo Stato dà la possibilità di ammortizzare 140 per tutto il periodo di ammortamento. Questo è un incentivo enorme che può attivare un ciclo di investimenti particolarmente forte. Questa norma non verrà prorogata nelle successive leggi di stabilità. </w:t>
      </w:r>
    </w:p>
    <w:p w:rsidR="00733416" w:rsidRDefault="00FC23A1" w:rsidP="00553B6D">
      <w:pPr>
        <w:pStyle w:val="Default"/>
        <w:jc w:val="both"/>
        <w:rPr>
          <w:rFonts w:ascii="Times New Roman" w:hAnsi="Times New Roman" w:cs="Times New Roman"/>
          <w:sz w:val="22"/>
          <w:szCs w:val="22"/>
        </w:rPr>
      </w:pPr>
      <w:r w:rsidRPr="00553B6D">
        <w:rPr>
          <w:rFonts w:ascii="Times New Roman" w:hAnsi="Times New Roman" w:cs="Times New Roman"/>
          <w:sz w:val="22"/>
          <w:szCs w:val="22"/>
        </w:rPr>
        <w:t xml:space="preserve">Iniziativa da ritenere qualitativamente importante è la norma con cui si adotta in Italia uno strumento universale con capacità di copertura progressiva sulla povertà assoluta (4 milioni persone) da avviare nel 2016 e che sarà attiva dal 2017. Per fare questo sono necessari 3,5 miliardi in più di quelli che oggi vengono impegnati. Questa operazione può avvenire con una alleanza con i comuni e le regioni. </w:t>
      </w:r>
    </w:p>
    <w:sectPr w:rsidR="007334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3A1"/>
    <w:rsid w:val="00553B6D"/>
    <w:rsid w:val="00733416"/>
    <w:rsid w:val="00D06761"/>
    <w:rsid w:val="00FC23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FDA85-3AF0-46E9-B99C-A7186AE9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C23A1"/>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943</Words>
  <Characters>5381</Characters>
  <Application>Microsoft Office Word</Application>
  <DocSecurity>0</DocSecurity>
  <Lines>44</Lines>
  <Paragraphs>12</Paragraphs>
  <ScaleCrop>false</ScaleCrop>
  <Company/>
  <LinksUpToDate>false</LinksUpToDate>
  <CharactersWithSpaces>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lepri</dc:creator>
  <cp:keywords/>
  <dc:description/>
  <cp:lastModifiedBy>stefano lepri</cp:lastModifiedBy>
  <cp:revision>6</cp:revision>
  <dcterms:created xsi:type="dcterms:W3CDTF">2015-11-19T16:24:00Z</dcterms:created>
  <dcterms:modified xsi:type="dcterms:W3CDTF">2015-11-20T00:34:00Z</dcterms:modified>
</cp:coreProperties>
</file>