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F54" w:rsidRPr="00BB4F54" w:rsidRDefault="00BB4F54" w:rsidP="00BB4F54">
      <w:pPr>
        <w:pStyle w:val="testojustify1"/>
        <w:rPr>
          <w:rFonts w:ascii="Times New Roman" w:hAnsi="Times New Roman"/>
          <w:color w:val="000000"/>
          <w:sz w:val="28"/>
          <w:szCs w:val="28"/>
        </w:rPr>
      </w:pPr>
      <w:r w:rsidRPr="00BB4F54">
        <w:rPr>
          <w:rFonts w:ascii="Times New Roman" w:hAnsi="Times New Roman"/>
          <w:color w:val="000000"/>
          <w:sz w:val="28"/>
          <w:szCs w:val="28"/>
        </w:rPr>
        <w:fldChar w:fldCharType="begin"/>
      </w:r>
      <w:r w:rsidRPr="00BB4F54">
        <w:rPr>
          <w:rFonts w:ascii="Times New Roman" w:hAnsi="Times New Roman"/>
          <w:color w:val="000000"/>
          <w:sz w:val="28"/>
          <w:szCs w:val="28"/>
        </w:rPr>
        <w:instrText xml:space="preserve"> HYPERLINK "http://www.senato.it/loc/link.asp?leg=17&amp;tipodoc=sanasen&amp;id=29195" \o "Il link apre una nuova finestra" </w:instrText>
      </w:r>
      <w:r w:rsidRPr="00BB4F54">
        <w:rPr>
          <w:rFonts w:ascii="Times New Roman" w:hAnsi="Times New Roman"/>
          <w:color w:val="000000"/>
          <w:sz w:val="28"/>
          <w:szCs w:val="28"/>
        </w:rPr>
        <w:fldChar w:fldCharType="separate"/>
      </w:r>
      <w:r w:rsidRPr="00BB4F54">
        <w:rPr>
          <w:rStyle w:val="Collegamentoipertestuale"/>
          <w:rFonts w:ascii="Times New Roman" w:hAnsi="Times New Roman"/>
          <w:sz w:val="28"/>
          <w:szCs w:val="28"/>
        </w:rPr>
        <w:t>ZANONI</w:t>
      </w:r>
      <w:r w:rsidRPr="00BB4F54">
        <w:rPr>
          <w:rFonts w:ascii="Times New Roman" w:hAnsi="Times New Roman"/>
          <w:color w:val="000000"/>
          <w:sz w:val="28"/>
          <w:szCs w:val="28"/>
        </w:rPr>
        <w:fldChar w:fldCharType="end"/>
      </w:r>
      <w:r w:rsidRPr="00BB4F54">
        <w:rPr>
          <w:rFonts w:ascii="Times New Roman" w:hAnsi="Times New Roman"/>
          <w:color w:val="000000"/>
          <w:sz w:val="28"/>
          <w:szCs w:val="28"/>
        </w:rPr>
        <w:t xml:space="preserve">, </w:t>
      </w:r>
      <w:r w:rsidRPr="00BB4F54">
        <w:rPr>
          <w:rFonts w:ascii="Times New Roman" w:hAnsi="Times New Roman"/>
          <w:i/>
          <w:iCs/>
          <w:color w:val="000000"/>
          <w:sz w:val="28"/>
          <w:szCs w:val="28"/>
        </w:rPr>
        <w:t>relatrice</w:t>
      </w:r>
      <w:r w:rsidRPr="00BB4F54">
        <w:rPr>
          <w:rFonts w:ascii="Times New Roman" w:hAnsi="Times New Roman"/>
          <w:color w:val="000000"/>
          <w:sz w:val="28"/>
          <w:szCs w:val="28"/>
        </w:rPr>
        <w:t>. Signor Presidente, senatrici e senatori, oggi siamo chiamati a convertire un decreto-legge molto atteso dagli enti locali, per le ricadute indispensabili alla predisposizione del bilancio di previsione 2015.</w:t>
      </w:r>
    </w:p>
    <w:p w:rsidR="00BB4F54" w:rsidRPr="00BB4F54" w:rsidRDefault="00BB4F54" w:rsidP="00BB4F54">
      <w:pPr>
        <w:pStyle w:val="testojustify1"/>
        <w:rPr>
          <w:rFonts w:ascii="Times New Roman" w:hAnsi="Times New Roman"/>
          <w:color w:val="000000"/>
          <w:sz w:val="28"/>
          <w:szCs w:val="28"/>
        </w:rPr>
      </w:pPr>
      <w:r w:rsidRPr="00BB4F54">
        <w:rPr>
          <w:rFonts w:ascii="Times New Roman" w:hAnsi="Times New Roman"/>
          <w:color w:val="000000"/>
          <w:sz w:val="28"/>
          <w:szCs w:val="28"/>
        </w:rPr>
        <w:t>Al di là delle questioni di merito, su cui ci si dilungherà fra poco, le relatrici vogliono esprimere una valutazione positiva per il percorso e il lavoro svolto in queste settimane. Tale metodo di lavoro ha consentito a tutti di esprimersi, di capire la portata del provvedimento e di confrontarsi all'interno dei Gruppi parlamentari e fra i Gruppi stessi in modo costruttivo e privo di posizioni preconcette, con la volontà da parte di tutti - che ringraziamo - di arrivare a dare mandato ai relatori. La discussione nel merito e la presentazione di emendamenti uguali o molto simili da parte di tutti i Gruppi, che raccoglievano le istanze raccolte nelle audizioni, ha agevolato la presentazione di emendamenti in Assemblea a firma della Commissione.</w:t>
      </w:r>
    </w:p>
    <w:p w:rsidR="00BB4F54" w:rsidRPr="00BB4F54" w:rsidRDefault="00BB4F54" w:rsidP="00BB4F54">
      <w:pPr>
        <w:pStyle w:val="testojustify1"/>
        <w:rPr>
          <w:rFonts w:ascii="Times New Roman" w:hAnsi="Times New Roman"/>
          <w:color w:val="000000"/>
          <w:sz w:val="28"/>
          <w:szCs w:val="28"/>
        </w:rPr>
      </w:pPr>
      <w:r w:rsidRPr="00BB4F54">
        <w:rPr>
          <w:rFonts w:ascii="Times New Roman" w:hAnsi="Times New Roman"/>
          <w:color w:val="000000"/>
          <w:sz w:val="28"/>
          <w:szCs w:val="28"/>
        </w:rPr>
        <w:t xml:space="preserve">Per quanto riguarda la maggioranza, il confronto ha riguardato in parte anche i colleghi della Camera e si sono raccolte anche le loro sollecitazioni, visti i tempi ristretti per la conversione definitiva del decreto-legge. Il tutto con il supporto, sempre disponibile e competente, degli uffici governativi e del Senato, che hanno fatto le ore piccole con noi. Si sono </w:t>
      </w:r>
      <w:proofErr w:type="spellStart"/>
      <w:r w:rsidRPr="00BB4F54">
        <w:rPr>
          <w:rFonts w:ascii="Times New Roman" w:hAnsi="Times New Roman"/>
          <w:color w:val="000000"/>
          <w:sz w:val="28"/>
          <w:szCs w:val="28"/>
        </w:rPr>
        <w:t>auditi</w:t>
      </w:r>
      <w:proofErr w:type="spellEnd"/>
      <w:r w:rsidRPr="00BB4F54">
        <w:rPr>
          <w:rFonts w:ascii="Times New Roman" w:hAnsi="Times New Roman"/>
          <w:color w:val="000000"/>
          <w:sz w:val="28"/>
          <w:szCs w:val="28"/>
        </w:rPr>
        <w:t xml:space="preserve"> i rappresentanti dell'ANCI, dell'UPI, delle Regioni e delle organizzazioni sindacali.</w:t>
      </w:r>
    </w:p>
    <w:p w:rsidR="00BB4F54" w:rsidRPr="00BB4F54" w:rsidRDefault="00BB4F54" w:rsidP="00BB4F54">
      <w:pPr>
        <w:pStyle w:val="testojustify1"/>
        <w:rPr>
          <w:rFonts w:ascii="Times New Roman" w:hAnsi="Times New Roman"/>
          <w:color w:val="000000"/>
          <w:sz w:val="28"/>
          <w:szCs w:val="28"/>
        </w:rPr>
      </w:pPr>
      <w:r w:rsidRPr="00BB4F54">
        <w:rPr>
          <w:rFonts w:ascii="Times New Roman" w:hAnsi="Times New Roman"/>
          <w:color w:val="000000"/>
          <w:sz w:val="28"/>
          <w:szCs w:val="28"/>
        </w:rPr>
        <w:t>Il lavoro in Commissione, a stretto contatto con il Governo, ha apportato modifiche e implementazioni significative, in molti casi condivise da tutti i Gruppi, il che ha portato alla votazione degli emendamenti più significativi all'unanimità. Sono stati valutati circa mille emendamenti dei senatori, una ventina di emendamenti del Governo e circa duecento subemendamenti, senza contare le rielaborazioni dei testi.</w:t>
      </w:r>
    </w:p>
    <w:p w:rsidR="00BB4F54" w:rsidRPr="00BB4F54" w:rsidRDefault="00BB4F54" w:rsidP="00BB4F54">
      <w:pPr>
        <w:pStyle w:val="testojustify1"/>
        <w:rPr>
          <w:rFonts w:ascii="Times New Roman" w:hAnsi="Times New Roman"/>
          <w:color w:val="000000"/>
          <w:sz w:val="28"/>
          <w:szCs w:val="28"/>
        </w:rPr>
      </w:pPr>
      <w:r w:rsidRPr="00BB4F54">
        <w:rPr>
          <w:rFonts w:ascii="Times New Roman" w:hAnsi="Times New Roman"/>
          <w:color w:val="000000"/>
          <w:sz w:val="28"/>
          <w:szCs w:val="28"/>
        </w:rPr>
        <w:t>Come sempre, si sarebbe potuto fare di più. Alcuni gravi problemi posti dai senatori, ma anche dal Governo, non hanno trovato soluzione, il più delle volte per motivi tecnici o per mancanza di copertura. Solo per fare alcuni esempi: i precari della regione Calabria, l'ARPA della Puglia, la scuola europea di Parma, le problematiche del Molise. Ma la discussione avviata potrà dare i suoi frutti in prossimi provvedimenti, in primo luogo nella legge di stabilità.</w:t>
      </w:r>
    </w:p>
    <w:p w:rsidR="00BB4F54" w:rsidRPr="00BB4F54" w:rsidRDefault="00BB4F54" w:rsidP="00BB4F54">
      <w:pPr>
        <w:pStyle w:val="testojustify1"/>
        <w:rPr>
          <w:rFonts w:ascii="Times New Roman" w:hAnsi="Times New Roman"/>
          <w:color w:val="000000"/>
          <w:sz w:val="28"/>
          <w:szCs w:val="28"/>
        </w:rPr>
      </w:pPr>
      <w:r w:rsidRPr="00BB4F54">
        <w:rPr>
          <w:rFonts w:ascii="Times New Roman" w:hAnsi="Times New Roman"/>
          <w:color w:val="000000"/>
          <w:sz w:val="28"/>
          <w:szCs w:val="28"/>
        </w:rPr>
        <w:t>Veniamo ora ai contenuti. Il provvedimento recepisce: l'intesa sancita nella Conferenza Stato-Città ed autonomie locali del 19 febbraio scorso. I Comuni hanno espresso un giudizio positivo sottolineando che il provvedimento segna un salto di qualità nell'attenzione del Governo verso i Comuni e consente il miglioramento del quadro normativo e finanziario entro cui i Comuni sono chiamati ad operare.</w:t>
      </w:r>
    </w:p>
    <w:p w:rsidR="00BB4F54" w:rsidRPr="00BB4F54" w:rsidRDefault="00BB4F54" w:rsidP="00BB4F54">
      <w:pPr>
        <w:pStyle w:val="testojustify1"/>
        <w:rPr>
          <w:rFonts w:ascii="Times New Roman" w:hAnsi="Times New Roman"/>
          <w:color w:val="000000"/>
          <w:sz w:val="28"/>
          <w:szCs w:val="28"/>
        </w:rPr>
      </w:pPr>
      <w:r w:rsidRPr="00BB4F54">
        <w:rPr>
          <w:rFonts w:ascii="Times New Roman" w:hAnsi="Times New Roman"/>
          <w:color w:val="000000"/>
          <w:sz w:val="28"/>
          <w:szCs w:val="28"/>
        </w:rPr>
        <w:t xml:space="preserve">Sulle questioni rimaste fuori dal provvedimento, tuttavia, gli enti locali hanno auspicato la prosecuzione del dialogo e del metodo utilizzato per arrivare nei prossimi mesi al superamento effettivo del Patto di stabilità, all'adeguamento delle risorse proprie per le Città metropolitane e all'impostazione della nuova </w:t>
      </w:r>
      <w:proofErr w:type="spellStart"/>
      <w:r w:rsidRPr="00BB4F54">
        <w:rPr>
          <w:rFonts w:ascii="Times New Roman" w:hAnsi="Times New Roman"/>
          <w:i/>
          <w:iCs/>
          <w:color w:val="000000"/>
          <w:sz w:val="28"/>
          <w:szCs w:val="28"/>
        </w:rPr>
        <w:t>local</w:t>
      </w:r>
      <w:proofErr w:type="spellEnd"/>
      <w:r w:rsidRPr="00BB4F54">
        <w:rPr>
          <w:rFonts w:ascii="Times New Roman" w:hAnsi="Times New Roman"/>
          <w:i/>
          <w:iCs/>
          <w:color w:val="000000"/>
          <w:sz w:val="28"/>
          <w:szCs w:val="28"/>
        </w:rPr>
        <w:t xml:space="preserve"> </w:t>
      </w:r>
      <w:proofErr w:type="spellStart"/>
      <w:r w:rsidRPr="00BB4F54">
        <w:rPr>
          <w:rFonts w:ascii="Times New Roman" w:hAnsi="Times New Roman"/>
          <w:i/>
          <w:iCs/>
          <w:color w:val="000000"/>
          <w:sz w:val="28"/>
          <w:szCs w:val="28"/>
        </w:rPr>
        <w:t>tax</w:t>
      </w:r>
      <w:proofErr w:type="spellEnd"/>
      <w:r w:rsidRPr="00BB4F54">
        <w:rPr>
          <w:rFonts w:ascii="Times New Roman" w:hAnsi="Times New Roman"/>
          <w:color w:val="000000"/>
          <w:sz w:val="28"/>
          <w:szCs w:val="28"/>
        </w:rPr>
        <w:t>.</w:t>
      </w:r>
    </w:p>
    <w:p w:rsidR="00BB4F54" w:rsidRPr="00BB4F54" w:rsidRDefault="00BB4F54" w:rsidP="00BB4F54">
      <w:pPr>
        <w:pStyle w:val="testojustify1"/>
        <w:rPr>
          <w:rFonts w:ascii="Times New Roman" w:hAnsi="Times New Roman"/>
          <w:color w:val="000000"/>
          <w:sz w:val="28"/>
          <w:szCs w:val="28"/>
        </w:rPr>
      </w:pPr>
      <w:r w:rsidRPr="00BB4F54">
        <w:rPr>
          <w:rFonts w:ascii="Times New Roman" w:hAnsi="Times New Roman"/>
          <w:color w:val="000000"/>
          <w:sz w:val="28"/>
          <w:szCs w:val="28"/>
        </w:rPr>
        <w:t>Il provvedimento recepisce altresì l'intesa della Conferenza Stato-Regioni del 26 febbraio e, con un emendamento del Governo, l'intesa Stato-Regioni su misure urgenti per la razionalizzazione e l'</w:t>
      </w:r>
      <w:proofErr w:type="spellStart"/>
      <w:r w:rsidRPr="00BB4F54">
        <w:rPr>
          <w:rFonts w:ascii="Times New Roman" w:hAnsi="Times New Roman"/>
          <w:color w:val="000000"/>
          <w:sz w:val="28"/>
          <w:szCs w:val="28"/>
        </w:rPr>
        <w:t>efficientamento</w:t>
      </w:r>
      <w:proofErr w:type="spellEnd"/>
      <w:r w:rsidRPr="00BB4F54">
        <w:rPr>
          <w:rFonts w:ascii="Times New Roman" w:hAnsi="Times New Roman"/>
          <w:color w:val="000000"/>
          <w:sz w:val="28"/>
          <w:szCs w:val="28"/>
        </w:rPr>
        <w:t xml:space="preserve"> del Servizio sanitario.</w:t>
      </w:r>
    </w:p>
    <w:p w:rsidR="00BB4F54" w:rsidRPr="00BB4F54" w:rsidRDefault="00BB4F54" w:rsidP="00BB4F54">
      <w:pPr>
        <w:pStyle w:val="testojustify1"/>
        <w:rPr>
          <w:rFonts w:ascii="Times New Roman" w:hAnsi="Times New Roman"/>
          <w:color w:val="000000"/>
          <w:sz w:val="28"/>
          <w:szCs w:val="28"/>
        </w:rPr>
      </w:pPr>
      <w:r w:rsidRPr="00BB4F54">
        <w:rPr>
          <w:rFonts w:ascii="Times New Roman" w:hAnsi="Times New Roman"/>
          <w:color w:val="000000"/>
          <w:sz w:val="28"/>
          <w:szCs w:val="28"/>
        </w:rPr>
        <w:t xml:space="preserve">Oltre al recepimento di queste intese, il testo licenziato dal Governo persegue i seguenti obiettivi prioritari: programmare l'attività finanziaria per l'anno in corso e </w:t>
      </w:r>
      <w:r w:rsidRPr="00BB4F54">
        <w:rPr>
          <w:rFonts w:ascii="Times New Roman" w:hAnsi="Times New Roman"/>
          <w:color w:val="000000"/>
          <w:sz w:val="28"/>
          <w:szCs w:val="28"/>
        </w:rPr>
        <w:lastRenderedPageBreak/>
        <w:t>predisporre in tempi rapidi il bilancio di esercizio per l'anno 2015; prevedere l'attribuzione di spazi finanziari e l'anticipazione di risorse in favore degli enti locali in attesa della definizione del Fondo di solidarietà comunale e dei versamenti delle imposte locali, nonché l'assegnazione di ulteriori risorse ai Comuni, anche al fine di consentire spese per specifiche finalità, come la bonifica dell'amianto dagli edifici scolastici e del territorio.</w:t>
      </w:r>
    </w:p>
    <w:p w:rsidR="00BB4F54" w:rsidRPr="00BB4F54" w:rsidRDefault="00BB4F54" w:rsidP="00BB4F54">
      <w:pPr>
        <w:pStyle w:val="testojustify1"/>
        <w:rPr>
          <w:rFonts w:ascii="Times New Roman" w:hAnsi="Times New Roman"/>
          <w:color w:val="000000"/>
          <w:sz w:val="28"/>
          <w:szCs w:val="28"/>
        </w:rPr>
      </w:pPr>
      <w:r w:rsidRPr="00BB4F54">
        <w:rPr>
          <w:rFonts w:ascii="Times New Roman" w:hAnsi="Times New Roman"/>
          <w:color w:val="000000"/>
          <w:sz w:val="28"/>
          <w:szCs w:val="28"/>
        </w:rPr>
        <w:t>Tra gli obiettivi, abbiamo quello di consentire a Città metropolitane, Province e Comuni la rinegoziazione dei mutui e la rimodulazione dei piano pluriennali di equilibrio; specificare ed assicurare il contributo alla finanza pubblica da parte degli enti territoriali come da accordi; infine, di proseguire negli interventi di pagamento dei debiti pregressi di regioni ed enti locali maturati nei confronti delle imprese.</w:t>
      </w:r>
    </w:p>
    <w:p w:rsidR="00BB4F54" w:rsidRPr="00BB4F54" w:rsidRDefault="00BB4F54" w:rsidP="00BB4F54">
      <w:pPr>
        <w:pStyle w:val="testojustify1"/>
        <w:rPr>
          <w:rFonts w:ascii="Times New Roman" w:hAnsi="Times New Roman"/>
          <w:color w:val="000000"/>
          <w:sz w:val="28"/>
          <w:szCs w:val="28"/>
        </w:rPr>
      </w:pPr>
      <w:r w:rsidRPr="00BB4F54">
        <w:rPr>
          <w:rFonts w:ascii="Times New Roman" w:hAnsi="Times New Roman"/>
          <w:color w:val="000000"/>
          <w:sz w:val="28"/>
          <w:szCs w:val="28"/>
        </w:rPr>
        <w:t>Sempre negli obiettivi prioritari che si pone il Governo vi è quello di affrontare e risolvere le problematiche relative al personale delle province in esubero e non essenziale per l'espletamento delle funzioni fondamentali; di superare il blocco delle assunzioni previsto per le amministrazioni pubbliche, proprio per consentire una più agevole collocazione del personale delle province e garantire i servizi comunali. Questo - sulla carta - sembra un problema banale: in realtà, siccome riguarda la ricollocazione di 20.000 persone - che sono davvero tante - ciascuna delle quali ha dietro di sé problemi familiari, proprie storie professionali e quanto altro, è davvero un impegno importante.</w:t>
      </w:r>
    </w:p>
    <w:p w:rsidR="00BB4F54" w:rsidRPr="00BB4F54" w:rsidRDefault="00BB4F54" w:rsidP="00BB4F54">
      <w:pPr>
        <w:pStyle w:val="testojustify1"/>
        <w:rPr>
          <w:rFonts w:ascii="Times New Roman" w:hAnsi="Times New Roman"/>
          <w:color w:val="000000"/>
          <w:sz w:val="28"/>
          <w:szCs w:val="28"/>
        </w:rPr>
      </w:pPr>
      <w:r w:rsidRPr="00BB4F54">
        <w:rPr>
          <w:rFonts w:ascii="Times New Roman" w:hAnsi="Times New Roman"/>
          <w:color w:val="000000"/>
          <w:sz w:val="28"/>
          <w:szCs w:val="28"/>
        </w:rPr>
        <w:t xml:space="preserve">Tra gli impegni prioritari c'è anche quello di proseguire negli interventi in favore delle aree territoriali colpite da eventi sismici (nel 2009 in Abruzzo e nel 2012 in Emilia-Romagna e in Lombardia); da eventi alluvionali (nel 2013 in Sardegna), nonché la recente tromba d'aria nel Veneto. Anche in questo caso la Commissione ha più volte ribadito - come ripeterà anche le senatrice </w:t>
      </w:r>
      <w:proofErr w:type="spellStart"/>
      <w:r w:rsidRPr="00BB4F54">
        <w:rPr>
          <w:rFonts w:ascii="Times New Roman" w:hAnsi="Times New Roman"/>
          <w:color w:val="000000"/>
          <w:sz w:val="28"/>
          <w:szCs w:val="28"/>
        </w:rPr>
        <w:t>Chiavaroli</w:t>
      </w:r>
      <w:proofErr w:type="spellEnd"/>
      <w:r w:rsidRPr="00BB4F54">
        <w:rPr>
          <w:rFonts w:ascii="Times New Roman" w:hAnsi="Times New Roman"/>
          <w:color w:val="000000"/>
          <w:sz w:val="28"/>
          <w:szCs w:val="28"/>
        </w:rPr>
        <w:t xml:space="preserve"> dopo di me - la necessità di un intervento probabilmente ormai organico su questi temi.</w:t>
      </w:r>
    </w:p>
    <w:p w:rsidR="00BB4F54" w:rsidRPr="00BB4F54" w:rsidRDefault="00BB4F54" w:rsidP="00BB4F54">
      <w:pPr>
        <w:pStyle w:val="testojustify1"/>
        <w:rPr>
          <w:rFonts w:ascii="Times New Roman" w:hAnsi="Times New Roman"/>
          <w:color w:val="000000"/>
          <w:sz w:val="28"/>
          <w:szCs w:val="28"/>
        </w:rPr>
      </w:pPr>
      <w:r w:rsidRPr="00BB4F54">
        <w:rPr>
          <w:rFonts w:ascii="Times New Roman" w:hAnsi="Times New Roman"/>
          <w:color w:val="000000"/>
          <w:sz w:val="28"/>
          <w:szCs w:val="28"/>
        </w:rPr>
        <w:t xml:space="preserve">Ancora, tra le novità, prorogare al 30 settembre l'entrata in vigore della clausola di salvaguardia, prevista dalla legge di stabilità 2015 a copertura delle misure di </w:t>
      </w:r>
      <w:r w:rsidRPr="00BB4F54">
        <w:rPr>
          <w:rFonts w:ascii="Times New Roman" w:hAnsi="Times New Roman"/>
          <w:i/>
          <w:iCs/>
          <w:color w:val="000000"/>
          <w:sz w:val="28"/>
          <w:szCs w:val="28"/>
        </w:rPr>
        <w:t xml:space="preserve">reverse </w:t>
      </w:r>
      <w:proofErr w:type="spellStart"/>
      <w:r w:rsidRPr="00BB4F54">
        <w:rPr>
          <w:rFonts w:ascii="Times New Roman" w:hAnsi="Times New Roman"/>
          <w:i/>
          <w:iCs/>
          <w:color w:val="000000"/>
          <w:sz w:val="28"/>
          <w:szCs w:val="28"/>
        </w:rPr>
        <w:t>charge</w:t>
      </w:r>
      <w:proofErr w:type="spellEnd"/>
      <w:r w:rsidRPr="00BB4F54">
        <w:rPr>
          <w:rFonts w:ascii="Times New Roman" w:hAnsi="Times New Roman"/>
          <w:i/>
          <w:iCs/>
          <w:color w:val="000000"/>
          <w:sz w:val="28"/>
          <w:szCs w:val="28"/>
        </w:rPr>
        <w:t>,</w:t>
      </w:r>
      <w:r w:rsidRPr="00BB4F54">
        <w:rPr>
          <w:rFonts w:ascii="Times New Roman" w:hAnsi="Times New Roman"/>
          <w:color w:val="000000"/>
          <w:sz w:val="28"/>
          <w:szCs w:val="28"/>
        </w:rPr>
        <w:t xml:space="preserve"> che prevede l'incremento delle accise sui carburanti (anche questa è una manovra prorogata a cui si spera che si riesca a mettere una toppa); favorire il funzionamento dell'Anagrafe nazionale della popolazione residente e l'avvio della carta d'identità elettronica; prevedere misure finalizzate alla sostenibilità dell'avvio a regime dell'armonizzazione contabile. Ricordo a tutti che l'armonizzazione contabile è stata una grande riforma, di quelle a minore impatto mediatico, perché è chiaro che i cittadini non colgono direttamente il significato di questo processo, ma è una grande riforma che ci consente di essere, dal punto di vista contabile, pienamente all'interno delle regole europee. Infine, favorire il rafforzamento dei servizi per l'impiego. Questo per quanto riguarda tutta la parte del testo base.</w:t>
      </w:r>
    </w:p>
    <w:p w:rsidR="00BB4F54" w:rsidRPr="00BB4F54" w:rsidRDefault="00BB4F54" w:rsidP="00BB4F54">
      <w:pPr>
        <w:pStyle w:val="testojustify1"/>
        <w:rPr>
          <w:rFonts w:ascii="Times New Roman" w:hAnsi="Times New Roman"/>
          <w:color w:val="000000"/>
          <w:sz w:val="28"/>
          <w:szCs w:val="28"/>
        </w:rPr>
      </w:pPr>
      <w:r w:rsidRPr="00BB4F54">
        <w:rPr>
          <w:rFonts w:ascii="Times New Roman" w:hAnsi="Times New Roman"/>
          <w:color w:val="000000"/>
          <w:sz w:val="28"/>
          <w:szCs w:val="28"/>
        </w:rPr>
        <w:t>Il lavoro della Commissione in Senato, in accordo con il Governo, ha implementato e modificato significativamente il testo originario; in primo luogo, coprendo la sostanziale mancanza di norme sulle Province e le Città metropolitane, prevedendo, in parallelo, lo spostamento della data per l'approvazione dei bilanci al 30 settembre, come concordato in Conferenza Stato-Città.</w:t>
      </w:r>
    </w:p>
    <w:p w:rsidR="00BB4F54" w:rsidRPr="00BB4F54" w:rsidRDefault="00BB4F54" w:rsidP="00BB4F54">
      <w:pPr>
        <w:pStyle w:val="testojustify1"/>
        <w:rPr>
          <w:rFonts w:ascii="Times New Roman" w:hAnsi="Times New Roman"/>
          <w:color w:val="000000"/>
          <w:sz w:val="28"/>
          <w:szCs w:val="28"/>
        </w:rPr>
      </w:pPr>
      <w:r w:rsidRPr="00BB4F54">
        <w:rPr>
          <w:rFonts w:ascii="Times New Roman" w:hAnsi="Times New Roman"/>
          <w:color w:val="000000"/>
          <w:sz w:val="28"/>
          <w:szCs w:val="28"/>
        </w:rPr>
        <w:t>Che cosa è capitato? Si è preso atto del processo ancora in atto di trasformazione delle Province, del ritardo delle leggi regionali che devono definire le funzioni e dell'avvio di un nuovo ente come le Città metropolitane; quindi si è definito il 2015 come un anno straordinario, di transizione, e si è deciso che per consentire l'approvazione dei bilanci in pareggio erano necessarie misure di assoluta straordinarietà, come la redazione del bilancio solo per l'anno 2015 e non la redazione del bilancio pluriennale, andando contro un principio fondante della contabilità, ma che si rende necessario proprio per la straordinarietà del 2015, in attesa della revisione delle funzioni e soprattutto di capire quali possono essere non solo le spese ma anche le necessità e i fabbisogni della popolazione in relazione alle aree vaste.</w:t>
      </w:r>
    </w:p>
    <w:p w:rsidR="00BB4F54" w:rsidRPr="00BB4F54" w:rsidRDefault="00BB4F54" w:rsidP="00BB4F54">
      <w:pPr>
        <w:pStyle w:val="testojustify1"/>
        <w:rPr>
          <w:rFonts w:ascii="Times New Roman" w:hAnsi="Times New Roman"/>
          <w:color w:val="000000"/>
          <w:sz w:val="28"/>
          <w:szCs w:val="28"/>
        </w:rPr>
      </w:pPr>
      <w:r w:rsidRPr="00BB4F54">
        <w:rPr>
          <w:rFonts w:ascii="Times New Roman" w:hAnsi="Times New Roman"/>
          <w:color w:val="000000"/>
          <w:sz w:val="28"/>
          <w:szCs w:val="28"/>
        </w:rPr>
        <w:t>Inoltre, sono state inserite alcune ulteriori novità; ad esempio la possibilità di utilizzare l'avanzo destinato già in fase di bilancio di previsione (questo sempre per le Città metropolitane e le Province); la riduzione delle sanzioni, per gli enti che non hanno rispettato il Patto stabilità nel 2014, dal tre al due per cento (sembra poco, ma vuole dire liberare risorse per quasi 60 milioni di euro). Si è eliminato l'obbligo di versare allo Stato il 10 per cento dei ricavi dalle vendite immobiliari in analogia a quanto previsto per i Comuni: questa era chiaramente una sorta di svista del testo di base che prevedeva questo esonero per i Comuni e non anche per gli altri enti.</w:t>
      </w:r>
    </w:p>
    <w:p w:rsidR="00BB4F54" w:rsidRPr="00BB4F54" w:rsidRDefault="00BB4F54" w:rsidP="00BB4F54">
      <w:pPr>
        <w:pStyle w:val="testojustify1"/>
        <w:rPr>
          <w:rFonts w:ascii="Times New Roman" w:hAnsi="Times New Roman"/>
          <w:color w:val="000000"/>
          <w:sz w:val="28"/>
          <w:szCs w:val="28"/>
        </w:rPr>
      </w:pPr>
      <w:r w:rsidRPr="00BB4F54">
        <w:rPr>
          <w:rFonts w:ascii="Times New Roman" w:hAnsi="Times New Roman"/>
          <w:color w:val="000000"/>
          <w:sz w:val="28"/>
          <w:szCs w:val="28"/>
        </w:rPr>
        <w:t xml:space="preserve">Infine, la possibilità per gli enti in dissesto di prevedere un piano di rientro in quattro anni in luogo dei precedenti tre anni. Anche questo consente agli enti in </w:t>
      </w:r>
      <w:proofErr w:type="spellStart"/>
      <w:r w:rsidRPr="00BB4F54">
        <w:rPr>
          <w:rFonts w:ascii="Times New Roman" w:hAnsi="Times New Roman"/>
          <w:color w:val="000000"/>
          <w:sz w:val="28"/>
          <w:szCs w:val="28"/>
        </w:rPr>
        <w:t>predissesto</w:t>
      </w:r>
      <w:proofErr w:type="spellEnd"/>
      <w:r w:rsidRPr="00BB4F54">
        <w:rPr>
          <w:rFonts w:ascii="Times New Roman" w:hAnsi="Times New Roman"/>
          <w:color w:val="000000"/>
          <w:sz w:val="28"/>
          <w:szCs w:val="28"/>
        </w:rPr>
        <w:t xml:space="preserve"> di avere un tempo più lungo davanti a sé per ripianare. Molte altre norme e novità sono contenute nel provvedimento e pertanto entreremo ora nel dettaglio della descrizione dei singoli articoli.</w:t>
      </w:r>
    </w:p>
    <w:p w:rsidR="00BB4F54" w:rsidRPr="00BB4F54" w:rsidRDefault="00BB4F54" w:rsidP="00BB4F54">
      <w:pPr>
        <w:pStyle w:val="testojustify1"/>
        <w:rPr>
          <w:rFonts w:ascii="Times New Roman" w:hAnsi="Times New Roman"/>
          <w:color w:val="000000"/>
          <w:sz w:val="28"/>
          <w:szCs w:val="28"/>
        </w:rPr>
      </w:pPr>
      <w:r w:rsidRPr="00BB4F54">
        <w:rPr>
          <w:rFonts w:ascii="Times New Roman" w:hAnsi="Times New Roman"/>
          <w:color w:val="000000"/>
          <w:sz w:val="28"/>
          <w:szCs w:val="28"/>
        </w:rPr>
        <w:t>Consegnerò agli Uffici il testo integrale del mio intervento in modo da dare un'indicazione più precisa, soffermandomi ora solo su pochi elementi.</w:t>
      </w:r>
    </w:p>
    <w:p w:rsidR="00BB4F54" w:rsidRPr="00BB4F54" w:rsidRDefault="00BB4F54" w:rsidP="00BB4F54">
      <w:pPr>
        <w:pStyle w:val="testojustify1"/>
        <w:rPr>
          <w:rFonts w:ascii="Times New Roman" w:hAnsi="Times New Roman"/>
          <w:color w:val="000000"/>
          <w:sz w:val="28"/>
          <w:szCs w:val="28"/>
        </w:rPr>
      </w:pPr>
      <w:r w:rsidRPr="00BB4F54">
        <w:rPr>
          <w:rFonts w:ascii="Times New Roman" w:hAnsi="Times New Roman"/>
          <w:color w:val="000000"/>
          <w:sz w:val="28"/>
          <w:szCs w:val="28"/>
        </w:rPr>
        <w:t>In particolare, una delle parti più significative è la riformulazione complessiva dell'articolo 5, che ha visto una riscrittura completa in Commissione a firma delle relatrici. L'articolo 5 dispone il transito del personale della polizia provinciale, che non entrerà esclusivamente nei ruoli della polizia municipale, come previsto dall'articolo originario. Si prevede infatti che le leggi regionali riallochino le funzioni di polizia amministrativa locale e il relativo personale nell'ambito dei processi di riordino delle funzioni provinciali. Quindi, gli enti di area vasta e le città metropolitane individueranno il personale di polizia provinciale necessario per l'esercizio delle loro funzioni fondamentali e quello non individuato o non ricollocato potrà, su base volontaristica, entro il 31 ottobre 2015, essere trasferito ai Comuni, singoli o associati. Anche su questo pare essersi trovata una soluzione che ha messo d'accordo un po' tutte le istanze.</w:t>
      </w:r>
    </w:p>
    <w:p w:rsidR="00BB4F54" w:rsidRPr="00BB4F54" w:rsidRDefault="00BB4F54" w:rsidP="00BB4F54">
      <w:pPr>
        <w:pStyle w:val="testojustify1"/>
        <w:rPr>
          <w:rFonts w:ascii="Times New Roman" w:hAnsi="Times New Roman"/>
          <w:color w:val="000000"/>
          <w:sz w:val="28"/>
          <w:szCs w:val="28"/>
        </w:rPr>
      </w:pPr>
      <w:r w:rsidRPr="00BB4F54">
        <w:rPr>
          <w:rFonts w:ascii="Times New Roman" w:hAnsi="Times New Roman"/>
          <w:color w:val="000000"/>
          <w:sz w:val="28"/>
          <w:szCs w:val="28"/>
        </w:rPr>
        <w:t>Dopo l'articolo 5, è stato introdotto un articolo aggiuntivo che recepisce le disposizioni relative alla proroga dell'impiego del personale militare appartenente alle Forze armate, già contenute nel decreto-legge 1 luglio 2015, n. 85, il cosiddetto Strade sicure, che viene conseguentemente abrogato.</w:t>
      </w:r>
    </w:p>
    <w:p w:rsidR="00BB4F54" w:rsidRPr="00BB4F54" w:rsidRDefault="00BB4F54" w:rsidP="00BB4F54">
      <w:pPr>
        <w:pStyle w:val="testojustify1"/>
        <w:rPr>
          <w:rFonts w:ascii="Times New Roman" w:hAnsi="Times New Roman"/>
          <w:color w:val="000000"/>
          <w:sz w:val="28"/>
          <w:szCs w:val="28"/>
        </w:rPr>
      </w:pPr>
      <w:r w:rsidRPr="00BB4F54">
        <w:rPr>
          <w:rFonts w:ascii="Times New Roman" w:hAnsi="Times New Roman"/>
          <w:color w:val="000000"/>
          <w:sz w:val="28"/>
          <w:szCs w:val="28"/>
        </w:rPr>
        <w:t>In Commissione sono state approvate ulteriori numerose modifiche al testo, ma poiché la descrizione è davvero molto tecnica, rinvio al testo integrale dell'intervento che ho chiesto di depositare agli atti.</w:t>
      </w:r>
    </w:p>
    <w:p w:rsidR="00BB4F54" w:rsidRPr="00BB4F54" w:rsidRDefault="00BB4F54" w:rsidP="00BB4F54">
      <w:pPr>
        <w:pStyle w:val="testojustify1"/>
        <w:rPr>
          <w:rFonts w:ascii="Times New Roman" w:hAnsi="Times New Roman"/>
          <w:color w:val="000000"/>
          <w:sz w:val="28"/>
          <w:szCs w:val="28"/>
        </w:rPr>
      </w:pPr>
      <w:r w:rsidRPr="00BB4F54">
        <w:rPr>
          <w:rFonts w:ascii="Times New Roman" w:hAnsi="Times New Roman"/>
          <w:color w:val="000000"/>
          <w:sz w:val="28"/>
          <w:szCs w:val="28"/>
        </w:rPr>
        <w:t xml:space="preserve">Nel ringraziare la relatrice </w:t>
      </w:r>
      <w:proofErr w:type="spellStart"/>
      <w:r w:rsidRPr="00BB4F54">
        <w:rPr>
          <w:rFonts w:ascii="Times New Roman" w:hAnsi="Times New Roman"/>
          <w:color w:val="000000"/>
          <w:sz w:val="28"/>
          <w:szCs w:val="28"/>
        </w:rPr>
        <w:t>Chiavaroli</w:t>
      </w:r>
      <w:proofErr w:type="spellEnd"/>
      <w:r w:rsidRPr="00BB4F54">
        <w:rPr>
          <w:rFonts w:ascii="Times New Roman" w:hAnsi="Times New Roman"/>
          <w:color w:val="000000"/>
          <w:sz w:val="28"/>
          <w:szCs w:val="28"/>
        </w:rPr>
        <w:t xml:space="preserve">, che in queste tre settimane ha intrapreso questo lavoro insieme a me, desidero sottolineare che abbiamo lavorato molto bene insieme e le cedo volentieri la parola. </w:t>
      </w:r>
      <w:r w:rsidRPr="00BB4F54">
        <w:rPr>
          <w:rFonts w:ascii="Times New Roman" w:hAnsi="Times New Roman"/>
          <w:i/>
          <w:iCs/>
          <w:color w:val="000000"/>
          <w:sz w:val="28"/>
          <w:szCs w:val="28"/>
        </w:rPr>
        <w:t>(Applausi dal Gruppo PD)</w:t>
      </w:r>
      <w:r w:rsidRPr="00BB4F54">
        <w:rPr>
          <w:rFonts w:ascii="Times New Roman" w:hAnsi="Times New Roman"/>
          <w:color w:val="000000"/>
          <w:sz w:val="28"/>
          <w:szCs w:val="28"/>
        </w:rPr>
        <w:t>.</w:t>
      </w:r>
    </w:p>
    <w:p w:rsidR="007D5D6F" w:rsidRPr="00BB4F54" w:rsidRDefault="007D5D6F">
      <w:pPr>
        <w:rPr>
          <w:rFonts w:ascii="Times New Roman" w:hAnsi="Times New Roman" w:cs="Times New Roman"/>
          <w:sz w:val="28"/>
          <w:szCs w:val="28"/>
        </w:rPr>
      </w:pPr>
    </w:p>
    <w:sectPr w:rsidR="007D5D6F" w:rsidRPr="00BB4F54" w:rsidSect="007D5D6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savePreviewPicture/>
  <w:compat/>
  <w:rsids>
    <w:rsidRoot w:val="00BB4F54"/>
    <w:rsid w:val="00157F94"/>
    <w:rsid w:val="00453936"/>
    <w:rsid w:val="00605AFE"/>
    <w:rsid w:val="006E4460"/>
    <w:rsid w:val="007D5D6F"/>
    <w:rsid w:val="00A21976"/>
    <w:rsid w:val="00BB4F54"/>
    <w:rsid w:val="00DB49D0"/>
    <w:rsid w:val="00DC74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74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B4F54"/>
    <w:rPr>
      <w:strike w:val="0"/>
      <w:dstrike w:val="0"/>
      <w:color w:val="0000FF"/>
      <w:u w:val="none"/>
      <w:effect w:val="none"/>
      <w:shd w:val="clear" w:color="auto" w:fill="auto"/>
    </w:rPr>
  </w:style>
  <w:style w:type="paragraph" w:customStyle="1" w:styleId="testojustify1">
    <w:name w:val="testojustify1"/>
    <w:basedOn w:val="Normale"/>
    <w:rsid w:val="00BB4F54"/>
    <w:pPr>
      <w:spacing w:before="27" w:after="27" w:line="240" w:lineRule="auto"/>
      <w:ind w:left="27"/>
      <w:jc w:val="both"/>
    </w:pPr>
    <w:rPr>
      <w:rFonts w:ascii="Verdana" w:eastAsia="Times New Roman" w:hAnsi="Verdana"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078163891">
      <w:bodyDiv w:val="1"/>
      <w:marLeft w:val="0"/>
      <w:marRight w:val="0"/>
      <w:marTop w:val="0"/>
      <w:marBottom w:val="0"/>
      <w:divBdr>
        <w:top w:val="none" w:sz="0" w:space="0" w:color="auto"/>
        <w:left w:val="none" w:sz="0" w:space="0" w:color="auto"/>
        <w:bottom w:val="none" w:sz="0" w:space="0" w:color="auto"/>
        <w:right w:val="none" w:sz="0" w:space="0" w:color="auto"/>
      </w:divBdr>
      <w:divsChild>
        <w:div w:id="408039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1605</Words>
  <Characters>9152</Characters>
  <Application>Microsoft Office Word</Application>
  <DocSecurity>0</DocSecurity>
  <Lines>76</Lines>
  <Paragraphs>21</Paragraphs>
  <ScaleCrop>false</ScaleCrop>
  <Company>Senato della Repubblica</Company>
  <LinksUpToDate>false</LinksUpToDate>
  <CharactersWithSpaces>10736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MARAZZA</dc:creator>
  <cp:lastModifiedBy>MARAZZA</cp:lastModifiedBy>
  <cp:revision>1</cp:revision>
  <dcterms:created xsi:type="dcterms:W3CDTF">2015-07-28T07:43:00Z</dcterms:created>
  <dcterms:modified xsi:type="dcterms:W3CDTF">2015-07-28T07:44:00Z</dcterms:modified>
</cp:coreProperties>
</file>