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79" w:rsidRPr="009B3962" w:rsidRDefault="009B3962" w:rsidP="00C54F79">
      <w:pPr>
        <w:jc w:val="both"/>
        <w:rPr>
          <w:rFonts w:ascii="Times New Roman" w:hAnsi="Times New Roman"/>
          <w:b/>
          <w:i/>
          <w:sz w:val="28"/>
          <w:szCs w:val="28"/>
        </w:rPr>
      </w:pPr>
      <w:r w:rsidRPr="009B3962">
        <w:rPr>
          <w:rFonts w:ascii="Times New Roman" w:hAnsi="Times New Roman"/>
          <w:b/>
          <w:i/>
          <w:sz w:val="28"/>
          <w:szCs w:val="28"/>
        </w:rPr>
        <w:t>Disegno di Legge Delega al Governo per la riforma del Terzo settore, dell’impresa sociale e per la disciplina del Servizio civile universale      Stefano Lepri</w:t>
      </w:r>
    </w:p>
    <w:p w:rsidR="008D418B" w:rsidRDefault="008D418B" w:rsidP="00C54F79">
      <w:pPr>
        <w:jc w:val="both"/>
        <w:rPr>
          <w:rFonts w:ascii="Times New Roman" w:hAnsi="Times New Roman"/>
          <w:b/>
          <w:i/>
          <w:sz w:val="24"/>
          <w:szCs w:val="24"/>
        </w:rPr>
      </w:pPr>
    </w:p>
    <w:p w:rsidR="00C54F79" w:rsidRPr="009B3962" w:rsidRDefault="00C54F79" w:rsidP="00C54F79">
      <w:pPr>
        <w:jc w:val="both"/>
        <w:rPr>
          <w:rFonts w:ascii="Times New Roman" w:hAnsi="Times New Roman"/>
          <w:b/>
          <w:i/>
          <w:sz w:val="24"/>
          <w:szCs w:val="24"/>
        </w:rPr>
      </w:pPr>
      <w:r w:rsidRPr="009B3962">
        <w:rPr>
          <w:rFonts w:ascii="Times New Roman" w:hAnsi="Times New Roman"/>
          <w:b/>
          <w:i/>
          <w:sz w:val="24"/>
          <w:szCs w:val="24"/>
        </w:rPr>
        <w:t>Premessa</w:t>
      </w:r>
    </w:p>
    <w:p w:rsidR="00C54F79" w:rsidRPr="009B3962" w:rsidRDefault="00C54F79" w:rsidP="00C54F79">
      <w:pPr>
        <w:jc w:val="both"/>
        <w:rPr>
          <w:rFonts w:ascii="Times New Roman" w:hAnsi="Times New Roman"/>
          <w:sz w:val="24"/>
          <w:szCs w:val="24"/>
        </w:rPr>
      </w:pPr>
      <w:r w:rsidRPr="009B3962">
        <w:rPr>
          <w:rFonts w:ascii="Times New Roman" w:hAnsi="Times New Roman"/>
          <w:sz w:val="24"/>
          <w:szCs w:val="24"/>
        </w:rPr>
        <w:t xml:space="preserve">Il Disegno di Legge </w:t>
      </w:r>
      <w:r w:rsidRPr="009B3962">
        <w:rPr>
          <w:rFonts w:ascii="Times New Roman" w:hAnsi="Times New Roman"/>
          <w:i/>
          <w:sz w:val="24"/>
          <w:szCs w:val="24"/>
        </w:rPr>
        <w:t>Delega al Governo per la riforma del Terzo settore, dell’impresa sociale e per la disciplina del Servizio civile universale</w:t>
      </w:r>
      <w:r w:rsidRPr="009B3962">
        <w:rPr>
          <w:rFonts w:ascii="Times New Roman" w:hAnsi="Times New Roman"/>
          <w:sz w:val="24"/>
          <w:szCs w:val="24"/>
        </w:rPr>
        <w:t xml:space="preserve"> giunge all’esame del Senato della Repubblica dopo un lungo percorso, partito con una consultazione pubblica su un documento di orientamenti e principi, cui hanno par</w:t>
      </w:r>
      <w:r w:rsidR="009B3962">
        <w:rPr>
          <w:rFonts w:ascii="Times New Roman" w:hAnsi="Times New Roman"/>
          <w:sz w:val="24"/>
          <w:szCs w:val="24"/>
        </w:rPr>
        <w:t xml:space="preserve">tecipato oltre mille soggetti, </w:t>
      </w:r>
      <w:r w:rsidRPr="009B3962">
        <w:rPr>
          <w:rFonts w:ascii="Times New Roman" w:hAnsi="Times New Roman"/>
          <w:sz w:val="24"/>
          <w:szCs w:val="24"/>
        </w:rPr>
        <w:t>da persone fisiche a organizzazioni di terzo settore rappresentative delle differenti sensibilità e vocazioni</w:t>
      </w:r>
      <w:r w:rsidR="009B3962">
        <w:rPr>
          <w:rFonts w:ascii="Times New Roman" w:hAnsi="Times New Roman"/>
          <w:sz w:val="24"/>
          <w:szCs w:val="24"/>
        </w:rPr>
        <w:t>. D</w:t>
      </w:r>
      <w:r w:rsidRPr="009B3962">
        <w:rPr>
          <w:rFonts w:ascii="Times New Roman" w:hAnsi="Times New Roman"/>
          <w:sz w:val="24"/>
          <w:szCs w:val="24"/>
        </w:rPr>
        <w:t>opo ampie audizioni presso la Commissione Affari Sociali della Camera dei Deputati e</w:t>
      </w:r>
      <w:r w:rsidR="009B3962">
        <w:rPr>
          <w:rFonts w:ascii="Times New Roman" w:hAnsi="Times New Roman"/>
          <w:sz w:val="24"/>
          <w:szCs w:val="24"/>
        </w:rPr>
        <w:t xml:space="preserve"> un’approfondita discussione, il testo è uscito</w:t>
      </w:r>
      <w:r w:rsidRPr="009B3962">
        <w:rPr>
          <w:rFonts w:ascii="Times New Roman" w:hAnsi="Times New Roman"/>
          <w:sz w:val="24"/>
          <w:szCs w:val="24"/>
        </w:rPr>
        <w:t xml:space="preserve"> migliorato rispetto alle formulazioni iniziali.</w:t>
      </w:r>
    </w:p>
    <w:p w:rsidR="00C54F79" w:rsidRPr="009B3962" w:rsidRDefault="00C54F79" w:rsidP="00C54F79">
      <w:pPr>
        <w:jc w:val="both"/>
        <w:rPr>
          <w:rFonts w:ascii="Times New Roman" w:hAnsi="Times New Roman"/>
          <w:sz w:val="24"/>
          <w:szCs w:val="24"/>
        </w:rPr>
      </w:pPr>
      <w:r w:rsidRPr="009B3962">
        <w:rPr>
          <w:rFonts w:ascii="Times New Roman" w:hAnsi="Times New Roman"/>
          <w:sz w:val="24"/>
          <w:szCs w:val="24"/>
        </w:rPr>
        <w:t>Il Disegno di Legge che da oggi ci si appresta ad esaminare, anche grazie a questo positivo processo di ascolto e rielaborazione, rappresenta una risposta convincente a molte delle istanze che stanno all’origine della sua proposizione.</w:t>
      </w:r>
    </w:p>
    <w:p w:rsidR="009B3962" w:rsidRDefault="009B3962" w:rsidP="00C54F79">
      <w:pPr>
        <w:jc w:val="both"/>
        <w:rPr>
          <w:rFonts w:ascii="Times New Roman" w:hAnsi="Times New Roman"/>
          <w:sz w:val="24"/>
          <w:szCs w:val="24"/>
        </w:rPr>
      </w:pPr>
      <w:r>
        <w:rPr>
          <w:rFonts w:ascii="Times New Roman" w:hAnsi="Times New Roman"/>
          <w:sz w:val="24"/>
          <w:szCs w:val="24"/>
        </w:rPr>
        <w:t>S</w:t>
      </w:r>
      <w:r w:rsidR="008C5E39">
        <w:rPr>
          <w:rFonts w:ascii="Times New Roman" w:hAnsi="Times New Roman"/>
          <w:sz w:val="24"/>
          <w:szCs w:val="24"/>
        </w:rPr>
        <w:t>ino ad oggi “T</w:t>
      </w:r>
      <w:r w:rsidR="00C54F79" w:rsidRPr="009B3962">
        <w:rPr>
          <w:rFonts w:ascii="Times New Roman" w:hAnsi="Times New Roman"/>
          <w:sz w:val="24"/>
          <w:szCs w:val="24"/>
        </w:rPr>
        <w:t>erzo settore” è stata solo un’espressione sociologica, che gli studiosi utilizzano per racchiudere un insieme di elementi eterogenei e is</w:t>
      </w:r>
      <w:r>
        <w:rPr>
          <w:rFonts w:ascii="Times New Roman" w:hAnsi="Times New Roman"/>
          <w:sz w:val="24"/>
          <w:szCs w:val="24"/>
        </w:rPr>
        <w:t>pirati a normative differenti. C</w:t>
      </w:r>
      <w:r w:rsidR="00C54F79" w:rsidRPr="009B3962">
        <w:rPr>
          <w:rFonts w:ascii="Times New Roman" w:hAnsi="Times New Roman"/>
          <w:sz w:val="24"/>
          <w:szCs w:val="24"/>
        </w:rPr>
        <w:t>on il testo proposto, il Terzo settore diventa un’espressione giuridicamente fondata, un soggetto cui l’istituzione riconosce un ruolo centrale in aspetti strategici per lo sviluppo del Paese.</w:t>
      </w:r>
    </w:p>
    <w:p w:rsidR="00C54F79" w:rsidRPr="009B3962" w:rsidRDefault="009B3962" w:rsidP="00C54F79">
      <w:pPr>
        <w:jc w:val="both"/>
        <w:rPr>
          <w:rFonts w:ascii="Times New Roman" w:hAnsi="Times New Roman"/>
          <w:sz w:val="24"/>
          <w:szCs w:val="24"/>
        </w:rPr>
      </w:pPr>
      <w:r>
        <w:rPr>
          <w:rFonts w:ascii="Times New Roman" w:hAnsi="Times New Roman"/>
          <w:sz w:val="24"/>
          <w:szCs w:val="24"/>
        </w:rPr>
        <w:t>Il testo giunto al Senato</w:t>
      </w:r>
      <w:r w:rsidR="00C54F79" w:rsidRPr="009B3962">
        <w:rPr>
          <w:rFonts w:ascii="Times New Roman" w:hAnsi="Times New Roman"/>
          <w:sz w:val="24"/>
          <w:szCs w:val="24"/>
        </w:rPr>
        <w:t xml:space="preserve"> affron</w:t>
      </w:r>
      <w:r>
        <w:rPr>
          <w:rFonts w:ascii="Times New Roman" w:hAnsi="Times New Roman"/>
          <w:sz w:val="24"/>
          <w:szCs w:val="24"/>
        </w:rPr>
        <w:t>ta in modo convincente</w:t>
      </w:r>
      <w:r w:rsidR="00C54F79" w:rsidRPr="009B3962">
        <w:rPr>
          <w:rFonts w:ascii="Times New Roman" w:hAnsi="Times New Roman"/>
          <w:sz w:val="24"/>
          <w:szCs w:val="24"/>
        </w:rPr>
        <w:t xml:space="preserve"> questioni ereditate dagli anni passati, sia con l’obiettivo di semplificare l’operatività di chi è impegnato in queste meritorie attività, sia per rendere alle istituzioni e ai cittadini maggiormente identificabili le attività di terzo settore.</w:t>
      </w:r>
    </w:p>
    <w:p w:rsidR="00C54F79" w:rsidRPr="009B3962" w:rsidRDefault="00C54F79" w:rsidP="00C54F79">
      <w:pPr>
        <w:jc w:val="both"/>
        <w:rPr>
          <w:rFonts w:ascii="Times New Roman" w:hAnsi="Times New Roman"/>
          <w:sz w:val="24"/>
          <w:szCs w:val="24"/>
        </w:rPr>
      </w:pPr>
      <w:r w:rsidRPr="009B3962">
        <w:rPr>
          <w:rFonts w:ascii="Times New Roman" w:hAnsi="Times New Roman"/>
          <w:sz w:val="24"/>
          <w:szCs w:val="24"/>
        </w:rPr>
        <w:t>E in ultimo – senza con ciò voler esaurire i meriti del testo a noi sottoposto – sono poste le basi per poter realizzare un’attività di verifica, monitoraggio e controllo delle organizzazioni di terzo settore, utile ad evitare o quanto meno a limitare abusi che hanno esiti mortificanti per le tantissime persone che nel terzo settore operano mosse da autentico spirito di solidarietà e per i cittadini che in tali organizzazioni confidano.</w:t>
      </w:r>
    </w:p>
    <w:p w:rsidR="00C54F79" w:rsidRPr="009B3962" w:rsidRDefault="00C54F79" w:rsidP="00C54F79">
      <w:pPr>
        <w:jc w:val="both"/>
        <w:rPr>
          <w:rFonts w:ascii="Times New Roman" w:hAnsi="Times New Roman"/>
          <w:sz w:val="24"/>
          <w:szCs w:val="24"/>
        </w:rPr>
      </w:pPr>
      <w:r w:rsidRPr="009B3962">
        <w:rPr>
          <w:rFonts w:ascii="Times New Roman" w:hAnsi="Times New Roman"/>
          <w:sz w:val="24"/>
          <w:szCs w:val="24"/>
        </w:rPr>
        <w:t xml:space="preserve">Questi </w:t>
      </w:r>
      <w:r w:rsidR="00C16331">
        <w:rPr>
          <w:rFonts w:ascii="Times New Roman" w:hAnsi="Times New Roman"/>
          <w:sz w:val="24"/>
          <w:szCs w:val="24"/>
        </w:rPr>
        <w:t xml:space="preserve">e </w:t>
      </w:r>
      <w:r w:rsidRPr="009B3962">
        <w:rPr>
          <w:rFonts w:ascii="Times New Roman" w:hAnsi="Times New Roman"/>
          <w:sz w:val="24"/>
          <w:szCs w:val="24"/>
        </w:rPr>
        <w:t>molti altri aspetti vanno ascritti a meriti del DDL così come formulato al termine della discussione presso la Camera dei Deputati.</w:t>
      </w:r>
    </w:p>
    <w:p w:rsidR="00C54F79" w:rsidRPr="009B3962" w:rsidRDefault="009B3962" w:rsidP="00C54F79">
      <w:pPr>
        <w:jc w:val="both"/>
        <w:rPr>
          <w:rFonts w:ascii="Times New Roman" w:hAnsi="Times New Roman"/>
          <w:sz w:val="24"/>
          <w:szCs w:val="24"/>
        </w:rPr>
      </w:pPr>
      <w:r>
        <w:rPr>
          <w:rFonts w:ascii="Times New Roman" w:hAnsi="Times New Roman"/>
          <w:sz w:val="24"/>
          <w:szCs w:val="24"/>
        </w:rPr>
        <w:t>Da oggi</w:t>
      </w:r>
      <w:r w:rsidR="00C54F79" w:rsidRPr="009B3962">
        <w:rPr>
          <w:rFonts w:ascii="Times New Roman" w:hAnsi="Times New Roman"/>
          <w:sz w:val="24"/>
          <w:szCs w:val="24"/>
        </w:rPr>
        <w:t xml:space="preserve"> il Senato della Repubblica è chiamato a valutare questo testo,</w:t>
      </w:r>
      <w:r>
        <w:rPr>
          <w:rFonts w:ascii="Times New Roman" w:hAnsi="Times New Roman"/>
          <w:sz w:val="24"/>
          <w:szCs w:val="24"/>
        </w:rPr>
        <w:t xml:space="preserve"> intervenendo laddove esso potrà</w:t>
      </w:r>
      <w:r w:rsidR="00C54F79" w:rsidRPr="009B3962">
        <w:rPr>
          <w:rFonts w:ascii="Times New Roman" w:hAnsi="Times New Roman"/>
          <w:sz w:val="24"/>
          <w:szCs w:val="24"/>
        </w:rPr>
        <w:t xml:space="preserve"> risultare anco</w:t>
      </w:r>
      <w:r>
        <w:rPr>
          <w:rFonts w:ascii="Times New Roman" w:hAnsi="Times New Roman"/>
          <w:sz w:val="24"/>
          <w:szCs w:val="24"/>
        </w:rPr>
        <w:t>ra passibile di miglioramenti. D</w:t>
      </w:r>
      <w:r w:rsidR="00C54F79" w:rsidRPr="009B3962">
        <w:rPr>
          <w:rFonts w:ascii="Times New Roman" w:hAnsi="Times New Roman"/>
          <w:sz w:val="24"/>
          <w:szCs w:val="24"/>
        </w:rPr>
        <w:t xml:space="preserve">i qui in avanti, </w:t>
      </w:r>
      <w:r>
        <w:rPr>
          <w:rFonts w:ascii="Times New Roman" w:hAnsi="Times New Roman"/>
          <w:sz w:val="24"/>
          <w:szCs w:val="24"/>
        </w:rPr>
        <w:t xml:space="preserve">si avanzano riflessioni e proposte su questioni </w:t>
      </w:r>
      <w:r w:rsidR="00C54F79" w:rsidRPr="009B3962">
        <w:rPr>
          <w:rFonts w:ascii="Times New Roman" w:hAnsi="Times New Roman"/>
          <w:sz w:val="24"/>
          <w:szCs w:val="24"/>
        </w:rPr>
        <w:t xml:space="preserve">su cui potrebbe essere opportuna </w:t>
      </w:r>
      <w:r>
        <w:rPr>
          <w:rFonts w:ascii="Times New Roman" w:hAnsi="Times New Roman"/>
          <w:sz w:val="24"/>
          <w:szCs w:val="24"/>
        </w:rPr>
        <w:t>un’</w:t>
      </w:r>
      <w:r w:rsidR="00C54F79" w:rsidRPr="009B3962">
        <w:rPr>
          <w:rFonts w:ascii="Times New Roman" w:hAnsi="Times New Roman"/>
          <w:sz w:val="24"/>
          <w:szCs w:val="24"/>
        </w:rPr>
        <w:t xml:space="preserve">ulteriore riflessione. </w:t>
      </w:r>
    </w:p>
    <w:p w:rsidR="008D418B" w:rsidRDefault="008D418B" w:rsidP="00C54F79">
      <w:pPr>
        <w:jc w:val="both"/>
        <w:rPr>
          <w:rFonts w:ascii="Times New Roman" w:hAnsi="Times New Roman"/>
          <w:b/>
          <w:i/>
          <w:sz w:val="24"/>
          <w:szCs w:val="24"/>
        </w:rPr>
      </w:pPr>
    </w:p>
    <w:p w:rsidR="00C54F79" w:rsidRPr="009B3962" w:rsidRDefault="00C54F79" w:rsidP="00C54F79">
      <w:pPr>
        <w:jc w:val="both"/>
        <w:rPr>
          <w:rFonts w:ascii="Times New Roman" w:hAnsi="Times New Roman"/>
          <w:b/>
          <w:i/>
          <w:sz w:val="24"/>
          <w:szCs w:val="24"/>
        </w:rPr>
      </w:pPr>
      <w:r w:rsidRPr="009B3962">
        <w:rPr>
          <w:rFonts w:ascii="Times New Roman" w:hAnsi="Times New Roman"/>
          <w:b/>
          <w:i/>
          <w:sz w:val="24"/>
          <w:szCs w:val="24"/>
        </w:rPr>
        <w:t>Articolo 1</w:t>
      </w:r>
    </w:p>
    <w:p w:rsidR="00C562A6" w:rsidRDefault="00C54F79" w:rsidP="003561FC">
      <w:pPr>
        <w:jc w:val="both"/>
        <w:rPr>
          <w:rFonts w:ascii="Times New Roman" w:hAnsi="Times New Roman"/>
          <w:sz w:val="24"/>
          <w:szCs w:val="24"/>
        </w:rPr>
      </w:pPr>
      <w:r w:rsidRPr="009B3962">
        <w:rPr>
          <w:rFonts w:ascii="Times New Roman" w:hAnsi="Times New Roman"/>
          <w:sz w:val="24"/>
          <w:szCs w:val="24"/>
        </w:rPr>
        <w:t xml:space="preserve">Proprio perché il punto di partenza è una definizione ineccepibile di cosa sia </w:t>
      </w:r>
      <w:r w:rsidR="009B3962">
        <w:rPr>
          <w:rFonts w:ascii="Times New Roman" w:hAnsi="Times New Roman"/>
          <w:sz w:val="24"/>
          <w:szCs w:val="24"/>
        </w:rPr>
        <w:t>il terzo settore – non a caso a</w:t>
      </w:r>
      <w:r w:rsidRPr="009B3962">
        <w:rPr>
          <w:rFonts w:ascii="Times New Roman" w:hAnsi="Times New Roman"/>
          <w:sz w:val="24"/>
          <w:szCs w:val="24"/>
        </w:rPr>
        <w:t xml:space="preserve"> questo articolo ricorr</w:t>
      </w:r>
      <w:r w:rsidR="009B3962">
        <w:rPr>
          <w:rFonts w:ascii="Times New Roman" w:hAnsi="Times New Roman"/>
          <w:sz w:val="24"/>
          <w:szCs w:val="24"/>
        </w:rPr>
        <w:t>ono numerosi riferimenti, nel corso di tutto il testo – sarà</w:t>
      </w:r>
      <w:r w:rsidRPr="009B3962">
        <w:rPr>
          <w:rFonts w:ascii="Times New Roman" w:hAnsi="Times New Roman"/>
          <w:sz w:val="24"/>
          <w:szCs w:val="24"/>
        </w:rPr>
        <w:t xml:space="preserve"> </w:t>
      </w:r>
      <w:r w:rsidR="009B3962">
        <w:rPr>
          <w:rFonts w:ascii="Times New Roman" w:hAnsi="Times New Roman"/>
          <w:sz w:val="24"/>
          <w:szCs w:val="24"/>
        </w:rPr>
        <w:t xml:space="preserve">forse </w:t>
      </w:r>
      <w:r w:rsidRPr="009B3962">
        <w:rPr>
          <w:rFonts w:ascii="Times New Roman" w:hAnsi="Times New Roman"/>
          <w:sz w:val="24"/>
          <w:szCs w:val="24"/>
        </w:rPr>
        <w:t>utile porre ancora una volta attenzione alla formulazione utiliz</w:t>
      </w:r>
      <w:r w:rsidR="003561FC">
        <w:rPr>
          <w:rFonts w:ascii="Times New Roman" w:hAnsi="Times New Roman"/>
          <w:sz w:val="24"/>
          <w:szCs w:val="24"/>
        </w:rPr>
        <w:t>zata, da diversi punti di vista.</w:t>
      </w:r>
    </w:p>
    <w:p w:rsidR="00E1503D" w:rsidRDefault="00E1503D" w:rsidP="003561FC">
      <w:pPr>
        <w:jc w:val="both"/>
        <w:rPr>
          <w:rFonts w:ascii="Times New Roman" w:hAnsi="Times New Roman"/>
          <w:sz w:val="24"/>
          <w:szCs w:val="24"/>
        </w:rPr>
      </w:pPr>
      <w:r>
        <w:rPr>
          <w:rFonts w:ascii="Times New Roman" w:hAnsi="Times New Roman"/>
          <w:sz w:val="24"/>
          <w:szCs w:val="24"/>
        </w:rPr>
        <w:t xml:space="preserve">La definizione poggia su </w:t>
      </w:r>
      <w:r w:rsidR="00FD739C">
        <w:rPr>
          <w:rFonts w:ascii="Times New Roman" w:hAnsi="Times New Roman"/>
          <w:sz w:val="24"/>
          <w:szCs w:val="24"/>
        </w:rPr>
        <w:t>“</w:t>
      </w:r>
      <w:r>
        <w:rPr>
          <w:rFonts w:ascii="Times New Roman" w:hAnsi="Times New Roman"/>
          <w:sz w:val="24"/>
          <w:szCs w:val="24"/>
        </w:rPr>
        <w:t>quattro colonne</w:t>
      </w:r>
      <w:r w:rsidR="00FD739C">
        <w:rPr>
          <w:rFonts w:ascii="Times New Roman" w:hAnsi="Times New Roman"/>
          <w:sz w:val="24"/>
          <w:szCs w:val="24"/>
        </w:rPr>
        <w:t>”</w:t>
      </w:r>
      <w:r>
        <w:rPr>
          <w:rFonts w:ascii="Times New Roman" w:hAnsi="Times New Roman"/>
          <w:sz w:val="24"/>
          <w:szCs w:val="24"/>
        </w:rPr>
        <w:t xml:space="preserve">: le finalità solidaristiche e civiche, l’assenza di scopo di lucro e quindi la non distribuzione degli utili, il chiaro beneficio pubblico delle attività, l’utilità sociale indiscutibile dei settori in cui operare. La definizione è convincente a condizione di tener conto che, con la dizione “finalità solidaristiche e civiche” non si intende limitare il raggio dei settori di attività di utilità sociale e che </w:t>
      </w:r>
      <w:r w:rsidR="00FD739C">
        <w:rPr>
          <w:rFonts w:ascii="Times New Roman" w:hAnsi="Times New Roman"/>
          <w:sz w:val="24"/>
          <w:szCs w:val="24"/>
        </w:rPr>
        <w:t xml:space="preserve">quindi </w:t>
      </w:r>
      <w:r>
        <w:rPr>
          <w:rFonts w:ascii="Times New Roman" w:hAnsi="Times New Roman"/>
          <w:sz w:val="24"/>
          <w:szCs w:val="24"/>
        </w:rPr>
        <w:t xml:space="preserve">anche comparti quali ad esempio le attività sportive, culturali, di </w:t>
      </w:r>
      <w:r>
        <w:rPr>
          <w:rFonts w:ascii="Times New Roman" w:hAnsi="Times New Roman"/>
          <w:sz w:val="24"/>
          <w:szCs w:val="24"/>
        </w:rPr>
        <w:lastRenderedPageBreak/>
        <w:t xml:space="preserve">protezione civile, di recupero ambientale </w:t>
      </w:r>
      <w:r w:rsidR="00FD739C">
        <w:rPr>
          <w:rFonts w:ascii="Times New Roman" w:hAnsi="Times New Roman"/>
          <w:sz w:val="24"/>
          <w:szCs w:val="24"/>
        </w:rPr>
        <w:t>sono pienamente compatibili laddove rispettose delle succitate “quattro colonne.”</w:t>
      </w:r>
    </w:p>
    <w:p w:rsidR="00C54F79" w:rsidRPr="003561FC" w:rsidRDefault="00C54F79" w:rsidP="003561FC">
      <w:pPr>
        <w:jc w:val="both"/>
        <w:rPr>
          <w:rFonts w:ascii="Times New Roman" w:hAnsi="Times New Roman"/>
          <w:sz w:val="24"/>
          <w:szCs w:val="24"/>
          <w:highlight w:val="yellow"/>
        </w:rPr>
      </w:pPr>
      <w:r w:rsidRPr="003561FC">
        <w:rPr>
          <w:rFonts w:ascii="Times New Roman" w:hAnsi="Times New Roman"/>
          <w:sz w:val="24"/>
          <w:szCs w:val="24"/>
        </w:rPr>
        <w:t>Il</w:t>
      </w:r>
      <w:r w:rsidR="003561FC">
        <w:rPr>
          <w:rFonts w:ascii="Times New Roman" w:hAnsi="Times New Roman"/>
          <w:sz w:val="24"/>
          <w:szCs w:val="24"/>
        </w:rPr>
        <w:t xml:space="preserve"> testo complessivo presenta alcune incertezze</w:t>
      </w:r>
      <w:r w:rsidRPr="003561FC">
        <w:rPr>
          <w:rFonts w:ascii="Times New Roman" w:hAnsi="Times New Roman"/>
          <w:sz w:val="24"/>
          <w:szCs w:val="24"/>
        </w:rPr>
        <w:t xml:space="preserve"> circa l’appartenenza a pieno titolo dell’i</w:t>
      </w:r>
      <w:r w:rsidR="003561FC">
        <w:rPr>
          <w:rFonts w:ascii="Times New Roman" w:hAnsi="Times New Roman"/>
          <w:sz w:val="24"/>
          <w:szCs w:val="24"/>
        </w:rPr>
        <w:t>mpresa sociale al terzo settore. I</w:t>
      </w:r>
      <w:r w:rsidRPr="003561FC">
        <w:rPr>
          <w:rFonts w:ascii="Times New Roman" w:hAnsi="Times New Roman"/>
          <w:sz w:val="24"/>
          <w:szCs w:val="24"/>
        </w:rPr>
        <w:t>n alcuni passaggi</w:t>
      </w:r>
      <w:r w:rsidR="003561FC">
        <w:rPr>
          <w:rFonts w:ascii="Times New Roman" w:hAnsi="Times New Roman"/>
          <w:sz w:val="24"/>
          <w:szCs w:val="24"/>
        </w:rPr>
        <w:t>, infatti, sembra</w:t>
      </w:r>
      <w:r w:rsidRPr="003561FC">
        <w:rPr>
          <w:rFonts w:ascii="Times New Roman" w:hAnsi="Times New Roman"/>
          <w:sz w:val="24"/>
          <w:szCs w:val="24"/>
        </w:rPr>
        <w:t xml:space="preserve"> che si vogliano disciplinare due tipi di soggetti distinti, per quanto contigui (ad es. l’articolo 9, comma 1, lettera g che si riferisce agli investimenti “degli enti di terzo settore e delle imprese sociali” quasi che si tratti di due diverse entità)</w:t>
      </w:r>
      <w:r w:rsidR="003561FC">
        <w:rPr>
          <w:rFonts w:ascii="Times New Roman" w:hAnsi="Times New Roman"/>
          <w:sz w:val="24"/>
          <w:szCs w:val="24"/>
        </w:rPr>
        <w:t xml:space="preserve">. Va quindi chiarito, sia nell’articolo 1 che nel testo complessivo, </w:t>
      </w:r>
      <w:r w:rsidRPr="003561FC">
        <w:rPr>
          <w:rFonts w:ascii="Times New Roman" w:hAnsi="Times New Roman"/>
          <w:sz w:val="24"/>
          <w:szCs w:val="24"/>
        </w:rPr>
        <w:t>che le imprese sociali s</w:t>
      </w:r>
      <w:r w:rsidR="003561FC">
        <w:rPr>
          <w:rFonts w:ascii="Times New Roman" w:hAnsi="Times New Roman"/>
          <w:sz w:val="24"/>
          <w:szCs w:val="24"/>
        </w:rPr>
        <w:t>ono ricomprese entro la dizione “enti privat</w:t>
      </w:r>
      <w:r w:rsidRPr="003561FC">
        <w:rPr>
          <w:rFonts w:ascii="Times New Roman" w:hAnsi="Times New Roman"/>
          <w:sz w:val="24"/>
          <w:szCs w:val="24"/>
        </w:rPr>
        <w:t>i</w:t>
      </w:r>
      <w:r w:rsidR="003561FC">
        <w:rPr>
          <w:rFonts w:ascii="Times New Roman" w:hAnsi="Times New Roman"/>
          <w:sz w:val="24"/>
          <w:szCs w:val="24"/>
        </w:rPr>
        <w:t>” e che esse fanno indiscutibilmente parte a pieno titolo del Terzo settore. Occorre cioè</w:t>
      </w:r>
      <w:r w:rsidRPr="003561FC">
        <w:rPr>
          <w:rFonts w:ascii="Times New Roman" w:hAnsi="Times New Roman"/>
          <w:sz w:val="24"/>
          <w:szCs w:val="24"/>
        </w:rPr>
        <w:t xml:space="preserve"> eliminare ogni dubbio sul fatto che le diverse previsioni che nel testo ricorrono e che sono indirizzate “agli enti di cui all’articolo 1” siano anche ad </w:t>
      </w:r>
      <w:r w:rsidR="003561FC">
        <w:rPr>
          <w:rFonts w:ascii="Times New Roman" w:hAnsi="Times New Roman"/>
          <w:sz w:val="24"/>
          <w:szCs w:val="24"/>
        </w:rPr>
        <w:t>esse riferite, cosa</w:t>
      </w:r>
      <w:r w:rsidRPr="003561FC">
        <w:rPr>
          <w:rFonts w:ascii="Times New Roman" w:hAnsi="Times New Roman"/>
          <w:sz w:val="24"/>
          <w:szCs w:val="24"/>
        </w:rPr>
        <w:t xml:space="preserve"> peraltro </w:t>
      </w:r>
      <w:r w:rsidR="003561FC">
        <w:rPr>
          <w:rFonts w:ascii="Times New Roman" w:hAnsi="Times New Roman"/>
          <w:sz w:val="24"/>
          <w:szCs w:val="24"/>
        </w:rPr>
        <w:t xml:space="preserve">che </w:t>
      </w:r>
      <w:r w:rsidRPr="003561FC">
        <w:rPr>
          <w:rFonts w:ascii="Times New Roman" w:hAnsi="Times New Roman"/>
          <w:sz w:val="24"/>
          <w:szCs w:val="24"/>
        </w:rPr>
        <w:t xml:space="preserve">sembra evincersi </w:t>
      </w:r>
      <w:r w:rsidR="003561FC">
        <w:rPr>
          <w:rFonts w:ascii="Times New Roman" w:hAnsi="Times New Roman"/>
          <w:sz w:val="24"/>
          <w:szCs w:val="24"/>
        </w:rPr>
        <w:t xml:space="preserve">bene nella stessa definizione, per la quale </w:t>
      </w:r>
      <w:r w:rsidRPr="003561FC">
        <w:rPr>
          <w:rFonts w:ascii="Times New Roman" w:hAnsi="Times New Roman"/>
          <w:sz w:val="24"/>
          <w:szCs w:val="24"/>
        </w:rPr>
        <w:t xml:space="preserve">le organizzazioni di terzo settore operano </w:t>
      </w:r>
      <w:r w:rsidR="003561FC">
        <w:rPr>
          <w:rFonts w:ascii="Times New Roman" w:hAnsi="Times New Roman"/>
          <w:sz w:val="24"/>
          <w:szCs w:val="24"/>
        </w:rPr>
        <w:t xml:space="preserve">anche attraverso la produzione e lo </w:t>
      </w:r>
      <w:r w:rsidRPr="003561FC">
        <w:rPr>
          <w:rFonts w:ascii="Times New Roman" w:hAnsi="Times New Roman"/>
          <w:sz w:val="24"/>
          <w:szCs w:val="24"/>
        </w:rPr>
        <w:t>scambio di beni e servizi.</w:t>
      </w:r>
    </w:p>
    <w:p w:rsidR="00C54F79" w:rsidRPr="003561FC" w:rsidRDefault="00C54F79" w:rsidP="003561FC">
      <w:pPr>
        <w:jc w:val="both"/>
        <w:rPr>
          <w:rFonts w:ascii="Times New Roman" w:hAnsi="Times New Roman"/>
          <w:sz w:val="24"/>
          <w:szCs w:val="24"/>
        </w:rPr>
      </w:pPr>
      <w:r w:rsidRPr="003561FC">
        <w:rPr>
          <w:rFonts w:ascii="Times New Roman" w:hAnsi="Times New Roman"/>
          <w:sz w:val="24"/>
          <w:szCs w:val="24"/>
        </w:rPr>
        <w:t>Per evitare aggiramenti della sostanza della norma, l’opportuna precisazione che esclude dal terzo sett</w:t>
      </w:r>
      <w:r w:rsidR="003561FC">
        <w:rPr>
          <w:rFonts w:ascii="Times New Roman" w:hAnsi="Times New Roman"/>
          <w:sz w:val="24"/>
          <w:szCs w:val="24"/>
        </w:rPr>
        <w:t>ore “le formazioni e le associa</w:t>
      </w:r>
      <w:r w:rsidRPr="003561FC">
        <w:rPr>
          <w:rFonts w:ascii="Times New Roman" w:hAnsi="Times New Roman"/>
          <w:sz w:val="24"/>
          <w:szCs w:val="24"/>
        </w:rPr>
        <w:t>zioni politiche, i sindacati e le associazioni professionali e di rappresentan</w:t>
      </w:r>
      <w:r w:rsidR="003561FC">
        <w:rPr>
          <w:rFonts w:ascii="Times New Roman" w:hAnsi="Times New Roman"/>
          <w:sz w:val="24"/>
          <w:szCs w:val="24"/>
        </w:rPr>
        <w:t>za di categorie economiche” dovrebbe verosimilmente</w:t>
      </w:r>
      <w:r w:rsidRPr="003561FC">
        <w:rPr>
          <w:rFonts w:ascii="Times New Roman" w:hAnsi="Times New Roman"/>
          <w:sz w:val="24"/>
          <w:szCs w:val="24"/>
        </w:rPr>
        <w:t xml:space="preserve"> valere anche per enti strumentali ad esse collegati, quali ad esempio le fondazioni legate a partiti o a loro esponenti.</w:t>
      </w:r>
    </w:p>
    <w:p w:rsidR="008D418B" w:rsidRDefault="008D418B" w:rsidP="00C54F79">
      <w:pPr>
        <w:jc w:val="both"/>
        <w:rPr>
          <w:rFonts w:ascii="Times New Roman" w:hAnsi="Times New Roman"/>
          <w:b/>
          <w:i/>
          <w:sz w:val="24"/>
          <w:szCs w:val="24"/>
        </w:rPr>
      </w:pPr>
    </w:p>
    <w:p w:rsidR="00C54F79" w:rsidRPr="009B3962" w:rsidRDefault="00C54F79" w:rsidP="00C54F79">
      <w:pPr>
        <w:jc w:val="both"/>
        <w:rPr>
          <w:rFonts w:ascii="Times New Roman" w:hAnsi="Times New Roman"/>
          <w:b/>
          <w:i/>
          <w:sz w:val="24"/>
          <w:szCs w:val="24"/>
        </w:rPr>
      </w:pPr>
      <w:r w:rsidRPr="009B3962">
        <w:rPr>
          <w:rFonts w:ascii="Times New Roman" w:hAnsi="Times New Roman"/>
          <w:b/>
          <w:i/>
          <w:sz w:val="24"/>
          <w:szCs w:val="24"/>
        </w:rPr>
        <w:t xml:space="preserve">Articolo 2 </w:t>
      </w:r>
    </w:p>
    <w:p w:rsidR="00C54F79" w:rsidRPr="009B3962" w:rsidRDefault="00C54F79" w:rsidP="00C54F79">
      <w:pPr>
        <w:jc w:val="both"/>
        <w:rPr>
          <w:rFonts w:ascii="Times New Roman" w:hAnsi="Times New Roman"/>
          <w:sz w:val="24"/>
          <w:szCs w:val="24"/>
        </w:rPr>
      </w:pPr>
      <w:r w:rsidRPr="009B3962">
        <w:rPr>
          <w:rFonts w:ascii="Times New Roman" w:hAnsi="Times New Roman"/>
          <w:sz w:val="24"/>
          <w:szCs w:val="24"/>
        </w:rPr>
        <w:t xml:space="preserve">L’attuale formulazione presenta un disequilibrio tra quanto è riservato alle organizzazioni di terzo settore che promuovono solidarietà e partecipazione civica (l’art. 2, comma 1, lettera a, utilizza i termini “riconoscere e </w:t>
      </w:r>
      <w:r w:rsidRPr="009B3962">
        <w:rPr>
          <w:rFonts w:ascii="Times New Roman" w:hAnsi="Times New Roman"/>
          <w:i/>
          <w:sz w:val="24"/>
          <w:szCs w:val="24"/>
          <w:u w:val="single"/>
        </w:rPr>
        <w:t>garantire</w:t>
      </w:r>
      <w:r w:rsidRPr="009B3962">
        <w:rPr>
          <w:rFonts w:ascii="Times New Roman" w:hAnsi="Times New Roman"/>
          <w:sz w:val="24"/>
          <w:szCs w:val="24"/>
        </w:rPr>
        <w:t xml:space="preserve">”) e quanto si prevede per le organizzazioni a carattere imprenditoriale (per le quali si parla di “riconoscere e </w:t>
      </w:r>
      <w:r w:rsidRPr="009B3962">
        <w:rPr>
          <w:rFonts w:ascii="Times New Roman" w:hAnsi="Times New Roman"/>
          <w:i/>
          <w:sz w:val="24"/>
          <w:szCs w:val="24"/>
          <w:u w:val="single"/>
        </w:rPr>
        <w:t>favorire</w:t>
      </w:r>
      <w:r w:rsidRPr="009B3962">
        <w:rPr>
          <w:rFonts w:ascii="Times New Roman" w:hAnsi="Times New Roman"/>
          <w:sz w:val="24"/>
          <w:szCs w:val="24"/>
        </w:rPr>
        <w:t>”).</w:t>
      </w:r>
      <w:r w:rsidR="00E66F47">
        <w:rPr>
          <w:rFonts w:ascii="Times New Roman" w:hAnsi="Times New Roman"/>
          <w:sz w:val="24"/>
          <w:szCs w:val="24"/>
        </w:rPr>
        <w:t xml:space="preserve"> </w:t>
      </w:r>
      <w:r w:rsidRPr="009B3962">
        <w:rPr>
          <w:rFonts w:ascii="Times New Roman" w:hAnsi="Times New Roman"/>
          <w:sz w:val="24"/>
          <w:szCs w:val="24"/>
        </w:rPr>
        <w:t>La seconda locuzione, “riconoscere e favorire” sembra più adeguata – e quindi da riproporsi anche all’art. 2, comma 1, lettera a).</w:t>
      </w:r>
    </w:p>
    <w:p w:rsidR="008C5E39" w:rsidRDefault="008C5E39" w:rsidP="008C5E39">
      <w:pPr>
        <w:jc w:val="both"/>
        <w:rPr>
          <w:rFonts w:ascii="Times New Roman" w:hAnsi="Times New Roman"/>
          <w:sz w:val="24"/>
          <w:szCs w:val="24"/>
        </w:rPr>
      </w:pPr>
      <w:r w:rsidRPr="009B3962">
        <w:rPr>
          <w:rFonts w:ascii="Times New Roman" w:hAnsi="Times New Roman"/>
          <w:sz w:val="24"/>
          <w:szCs w:val="24"/>
        </w:rPr>
        <w:t>Nel comma 1, lettera a</w:t>
      </w:r>
      <w:r>
        <w:rPr>
          <w:rFonts w:ascii="Times New Roman" w:hAnsi="Times New Roman"/>
          <w:sz w:val="24"/>
          <w:szCs w:val="24"/>
        </w:rPr>
        <w:t>)</w:t>
      </w:r>
      <w:r w:rsidRPr="009B3962">
        <w:rPr>
          <w:rFonts w:ascii="Times New Roman" w:hAnsi="Times New Roman"/>
          <w:sz w:val="24"/>
          <w:szCs w:val="24"/>
        </w:rPr>
        <w:t xml:space="preserve">, tra i principi richiamati sembrerebbe opportuno inserire </w:t>
      </w:r>
      <w:r w:rsidR="00310227">
        <w:rPr>
          <w:rFonts w:ascii="Times New Roman" w:hAnsi="Times New Roman"/>
          <w:sz w:val="24"/>
          <w:szCs w:val="24"/>
        </w:rPr>
        <w:t xml:space="preserve">il </w:t>
      </w:r>
      <w:r w:rsidR="00B61895">
        <w:rPr>
          <w:rFonts w:ascii="Times New Roman" w:hAnsi="Times New Roman"/>
          <w:sz w:val="24"/>
          <w:szCs w:val="24"/>
        </w:rPr>
        <w:t xml:space="preserve">codice del dono </w:t>
      </w:r>
      <w:r w:rsidR="00310227">
        <w:rPr>
          <w:rFonts w:ascii="Times New Roman" w:hAnsi="Times New Roman"/>
          <w:sz w:val="24"/>
          <w:szCs w:val="24"/>
        </w:rPr>
        <w:t>come uno dei possibili principi ispiratori dell’azione</w:t>
      </w:r>
      <w:r w:rsidRPr="009B3962">
        <w:rPr>
          <w:rFonts w:ascii="Times New Roman" w:hAnsi="Times New Roman"/>
          <w:sz w:val="24"/>
          <w:szCs w:val="24"/>
        </w:rPr>
        <w:t>; o</w:t>
      </w:r>
      <w:r>
        <w:rPr>
          <w:rFonts w:ascii="Times New Roman" w:hAnsi="Times New Roman"/>
          <w:sz w:val="24"/>
          <w:szCs w:val="24"/>
        </w:rPr>
        <w:t>,</w:t>
      </w:r>
      <w:r w:rsidRPr="009B3962">
        <w:rPr>
          <w:rFonts w:ascii="Times New Roman" w:hAnsi="Times New Roman"/>
          <w:sz w:val="24"/>
          <w:szCs w:val="24"/>
        </w:rPr>
        <w:t xml:space="preserve"> in alternativa, tal</w:t>
      </w:r>
      <w:r w:rsidR="00310227">
        <w:rPr>
          <w:rFonts w:ascii="Times New Roman" w:hAnsi="Times New Roman"/>
          <w:sz w:val="24"/>
          <w:szCs w:val="24"/>
        </w:rPr>
        <w:t xml:space="preserve">e codice </w:t>
      </w:r>
      <w:r w:rsidRPr="009B3962">
        <w:rPr>
          <w:rFonts w:ascii="Times New Roman" w:hAnsi="Times New Roman"/>
          <w:sz w:val="24"/>
          <w:szCs w:val="24"/>
        </w:rPr>
        <w:t>potrebbe essere richiamat</w:t>
      </w:r>
      <w:r w:rsidR="004E10AA">
        <w:rPr>
          <w:rFonts w:ascii="Times New Roman" w:hAnsi="Times New Roman"/>
          <w:sz w:val="24"/>
          <w:szCs w:val="24"/>
        </w:rPr>
        <w:t>o</w:t>
      </w:r>
      <w:r w:rsidRPr="009B3962">
        <w:rPr>
          <w:rFonts w:ascii="Times New Roman" w:hAnsi="Times New Roman"/>
          <w:sz w:val="24"/>
          <w:szCs w:val="24"/>
        </w:rPr>
        <w:t xml:space="preserve"> in un punto ad hoc, a rimarcare come uno degli obiettivi della legge sia quello di sostenere, rafforzare e diffondere orientamen</w:t>
      </w:r>
      <w:r>
        <w:rPr>
          <w:rFonts w:ascii="Times New Roman" w:hAnsi="Times New Roman"/>
          <w:sz w:val="24"/>
          <w:szCs w:val="24"/>
        </w:rPr>
        <w:t>ti e organizzazioni ispirati al dono</w:t>
      </w:r>
      <w:r w:rsidRPr="009B3962">
        <w:rPr>
          <w:rFonts w:ascii="Times New Roman" w:hAnsi="Times New Roman"/>
          <w:sz w:val="24"/>
          <w:szCs w:val="24"/>
        </w:rPr>
        <w:t>.</w:t>
      </w:r>
    </w:p>
    <w:p w:rsidR="00C54F79" w:rsidRPr="009B3962" w:rsidRDefault="00C54F79" w:rsidP="00C54F79">
      <w:pPr>
        <w:jc w:val="both"/>
        <w:rPr>
          <w:rFonts w:ascii="Times New Roman" w:hAnsi="Times New Roman"/>
          <w:sz w:val="24"/>
          <w:szCs w:val="24"/>
        </w:rPr>
      </w:pPr>
      <w:r w:rsidRPr="009B3962">
        <w:rPr>
          <w:rFonts w:ascii="Times New Roman" w:hAnsi="Times New Roman"/>
          <w:sz w:val="24"/>
          <w:szCs w:val="24"/>
        </w:rPr>
        <w:t xml:space="preserve">Inoltre, relativamente all’art. 2, comma 1, lettera b, si richiama quanto già prima enunciato in merito all’articolo 1: l’iniziativa economica privata indicata come meritevole di riconoscimento e sostegno è ora definita come impegnata a realizzare “la produzione o lo scambio di beni o servizi di utilità sociale </w:t>
      </w:r>
      <w:r w:rsidRPr="009B3962">
        <w:rPr>
          <w:rFonts w:ascii="Times New Roman" w:hAnsi="Times New Roman"/>
          <w:i/>
          <w:sz w:val="24"/>
          <w:szCs w:val="24"/>
          <w:u w:val="single"/>
        </w:rPr>
        <w:t>o</w:t>
      </w:r>
      <w:r w:rsidRPr="009B3962">
        <w:rPr>
          <w:rFonts w:ascii="Times New Roman" w:hAnsi="Times New Roman"/>
          <w:sz w:val="24"/>
          <w:szCs w:val="24"/>
        </w:rPr>
        <w:t xml:space="preserve"> d’interesse generale”, mentre il solo settore di attività, per i motivi già delineati, non pare un criterio di per sé sufficiente: meglio quindi riferirsi ai beni o servizi di utilità sociale </w:t>
      </w:r>
      <w:r w:rsidR="008C5E39">
        <w:rPr>
          <w:rFonts w:ascii="Times New Roman" w:hAnsi="Times New Roman"/>
          <w:sz w:val="24"/>
          <w:szCs w:val="24"/>
        </w:rPr>
        <w:t xml:space="preserve">e </w:t>
      </w:r>
      <w:r w:rsidRPr="009B3962">
        <w:rPr>
          <w:rFonts w:ascii="Times New Roman" w:hAnsi="Times New Roman"/>
          <w:sz w:val="24"/>
          <w:szCs w:val="24"/>
        </w:rPr>
        <w:t>con benefici di interesse generale – coerente, tra l’altro, con l’esito subito dopo correttamente enunciato di elevare i livelli di tutela dei diritti civili e sociali.</w:t>
      </w:r>
    </w:p>
    <w:p w:rsidR="00C54F79" w:rsidRPr="009B3962" w:rsidRDefault="00C54F79" w:rsidP="00C54F79">
      <w:pPr>
        <w:jc w:val="both"/>
        <w:rPr>
          <w:rFonts w:ascii="Times New Roman" w:hAnsi="Times New Roman"/>
          <w:sz w:val="24"/>
          <w:szCs w:val="24"/>
        </w:rPr>
      </w:pPr>
      <w:r w:rsidRPr="009B3962">
        <w:rPr>
          <w:rFonts w:ascii="Times New Roman" w:hAnsi="Times New Roman"/>
          <w:sz w:val="24"/>
          <w:szCs w:val="24"/>
        </w:rPr>
        <w:t xml:space="preserve">Si invita inoltre a ragionare sull’opportunità di inserire, tra i principi direttivi, una ulteriore lettera e) che porti ad evidenziare </w:t>
      </w:r>
      <w:r w:rsidR="008C5E39">
        <w:rPr>
          <w:rFonts w:ascii="Times New Roman" w:hAnsi="Times New Roman"/>
          <w:sz w:val="24"/>
          <w:szCs w:val="24"/>
        </w:rPr>
        <w:t xml:space="preserve">meglio </w:t>
      </w:r>
      <w:r w:rsidRPr="009B3962">
        <w:rPr>
          <w:rFonts w:ascii="Times New Roman" w:hAnsi="Times New Roman"/>
          <w:sz w:val="24"/>
          <w:szCs w:val="24"/>
        </w:rPr>
        <w:t>le specifiche vocazioni delle diverse forme giuridiche del terzo settore, così da favorire l’adozione degli strumenti organizzativi più idonei rispetto agli scopi.</w:t>
      </w:r>
    </w:p>
    <w:p w:rsidR="008D418B" w:rsidRDefault="008D418B" w:rsidP="00C54F79">
      <w:pPr>
        <w:jc w:val="both"/>
        <w:rPr>
          <w:rFonts w:ascii="Times New Roman" w:hAnsi="Times New Roman"/>
          <w:b/>
          <w:i/>
          <w:sz w:val="24"/>
          <w:szCs w:val="24"/>
        </w:rPr>
      </w:pPr>
    </w:p>
    <w:p w:rsidR="00C54F79" w:rsidRPr="009B3962" w:rsidRDefault="00C54F79" w:rsidP="00C54F79">
      <w:pPr>
        <w:jc w:val="both"/>
        <w:rPr>
          <w:rFonts w:ascii="Times New Roman" w:hAnsi="Times New Roman"/>
          <w:b/>
          <w:i/>
          <w:sz w:val="24"/>
          <w:szCs w:val="24"/>
        </w:rPr>
      </w:pPr>
      <w:r w:rsidRPr="009B3962">
        <w:rPr>
          <w:rFonts w:ascii="Times New Roman" w:hAnsi="Times New Roman"/>
          <w:b/>
          <w:i/>
          <w:sz w:val="24"/>
          <w:szCs w:val="24"/>
        </w:rPr>
        <w:t>Articolo 3</w:t>
      </w:r>
    </w:p>
    <w:p w:rsidR="00C54F79" w:rsidRPr="00C562A6" w:rsidRDefault="008C5E39" w:rsidP="00C54F79">
      <w:pPr>
        <w:jc w:val="both"/>
        <w:rPr>
          <w:rFonts w:ascii="Times New Roman" w:hAnsi="Times New Roman"/>
          <w:sz w:val="24"/>
          <w:szCs w:val="24"/>
        </w:rPr>
      </w:pPr>
      <w:r>
        <w:rPr>
          <w:rFonts w:ascii="Times New Roman" w:hAnsi="Times New Roman"/>
          <w:sz w:val="24"/>
          <w:szCs w:val="24"/>
        </w:rPr>
        <w:t>E’ forse utile considerare l’inserimento</w:t>
      </w:r>
      <w:r w:rsidR="00C54F79" w:rsidRPr="009B3962">
        <w:rPr>
          <w:rFonts w:ascii="Times New Roman" w:hAnsi="Times New Roman"/>
          <w:sz w:val="24"/>
          <w:szCs w:val="24"/>
        </w:rPr>
        <w:t xml:space="preserve"> – lì, dove avrebbe attinenza diretta, ma anche altrove, nel provvedimento – di previsioni relative alle fondazioni. Taluni tra gli sviluppi più interessanti degl</w:t>
      </w:r>
      <w:r>
        <w:rPr>
          <w:rFonts w:ascii="Times New Roman" w:hAnsi="Times New Roman"/>
          <w:sz w:val="24"/>
          <w:szCs w:val="24"/>
        </w:rPr>
        <w:t xml:space="preserve">i ultimi anni riguardano infatti </w:t>
      </w:r>
      <w:r w:rsidR="00C54F79" w:rsidRPr="009B3962">
        <w:rPr>
          <w:rFonts w:ascii="Times New Roman" w:hAnsi="Times New Roman"/>
          <w:sz w:val="24"/>
          <w:szCs w:val="24"/>
        </w:rPr>
        <w:t xml:space="preserve">lo sviluppo dell’istituto della fondazione, soprattutto nella declinazione </w:t>
      </w:r>
      <w:r w:rsidR="00C54F79" w:rsidRPr="009B3962">
        <w:rPr>
          <w:rFonts w:ascii="Times New Roman" w:hAnsi="Times New Roman"/>
          <w:sz w:val="24"/>
          <w:szCs w:val="24"/>
        </w:rPr>
        <w:lastRenderedPageBreak/>
        <w:t>delle fondazioni di partecipazione e delle fondazioni di famiglia</w:t>
      </w:r>
      <w:r w:rsidR="00662074">
        <w:rPr>
          <w:rFonts w:ascii="Times New Roman" w:hAnsi="Times New Roman"/>
          <w:sz w:val="24"/>
          <w:szCs w:val="24"/>
        </w:rPr>
        <w:t xml:space="preserve">, </w:t>
      </w:r>
      <w:r w:rsidR="00C54F79" w:rsidRPr="009B3962">
        <w:rPr>
          <w:rFonts w:ascii="Times New Roman" w:hAnsi="Times New Roman"/>
          <w:sz w:val="24"/>
          <w:szCs w:val="24"/>
        </w:rPr>
        <w:t>per l</w:t>
      </w:r>
      <w:r w:rsidR="00662074">
        <w:rPr>
          <w:rFonts w:ascii="Times New Roman" w:hAnsi="Times New Roman"/>
          <w:sz w:val="24"/>
          <w:szCs w:val="24"/>
        </w:rPr>
        <w:t>a protezione di soggetti deboli</w:t>
      </w:r>
      <w:r w:rsidR="00C54F79" w:rsidRPr="009B3962">
        <w:rPr>
          <w:rFonts w:ascii="Times New Roman" w:hAnsi="Times New Roman"/>
          <w:sz w:val="24"/>
          <w:szCs w:val="24"/>
        </w:rPr>
        <w:t>. Va dato atto che nu</w:t>
      </w:r>
      <w:r w:rsidR="00C54F79" w:rsidRPr="00C562A6">
        <w:rPr>
          <w:rFonts w:ascii="Times New Roman" w:hAnsi="Times New Roman"/>
          <w:sz w:val="24"/>
          <w:szCs w:val="24"/>
        </w:rPr>
        <w:t>lla osta allo svolgimento, da parte delle fondazioni</w:t>
      </w:r>
      <w:r w:rsidR="00C562A6" w:rsidRPr="00C562A6">
        <w:rPr>
          <w:rFonts w:ascii="Times New Roman" w:hAnsi="Times New Roman"/>
          <w:sz w:val="24"/>
          <w:szCs w:val="24"/>
        </w:rPr>
        <w:t xml:space="preserve"> e</w:t>
      </w:r>
      <w:r w:rsidR="00C54F79" w:rsidRPr="00C562A6">
        <w:rPr>
          <w:rFonts w:ascii="Times New Roman" w:hAnsi="Times New Roman"/>
          <w:sz w:val="24"/>
          <w:szCs w:val="24"/>
        </w:rPr>
        <w:t xml:space="preserve"> </w:t>
      </w:r>
      <w:r w:rsidR="00C562A6" w:rsidRPr="00C562A6">
        <w:rPr>
          <w:rFonts w:ascii="Times New Roman" w:hAnsi="Times New Roman"/>
          <w:sz w:val="24"/>
          <w:szCs w:val="24"/>
        </w:rPr>
        <w:t>delle associazioni, di attività stabile e prevalente d’impresa - anche se non ritengono di assumere la forma dell’impresa sociale - e pertanto si applica la normativa dei libri V e VI del codice civile, a condizione che in ogni caso vi sia il divieto di distribuzione di utili.</w:t>
      </w:r>
    </w:p>
    <w:p w:rsidR="00C54F79" w:rsidRDefault="00C54F79" w:rsidP="00C54F79">
      <w:pPr>
        <w:jc w:val="both"/>
        <w:rPr>
          <w:rFonts w:ascii="Times New Roman" w:hAnsi="Times New Roman"/>
          <w:sz w:val="24"/>
          <w:szCs w:val="24"/>
        </w:rPr>
      </w:pPr>
      <w:r w:rsidRPr="00C562A6">
        <w:rPr>
          <w:rFonts w:ascii="Times New Roman" w:hAnsi="Times New Roman"/>
          <w:sz w:val="24"/>
          <w:szCs w:val="24"/>
        </w:rPr>
        <w:t>Si esprimono ino</w:t>
      </w:r>
      <w:r w:rsidRPr="009B3962">
        <w:rPr>
          <w:rFonts w:ascii="Times New Roman" w:hAnsi="Times New Roman"/>
          <w:sz w:val="24"/>
          <w:szCs w:val="24"/>
        </w:rPr>
        <w:t>ltre dubbi sulla pregnanza del criterio del rapporto tra patrimonio netto e indebitamento come metro per misurare l’affidabilità delle organizzazioni.</w:t>
      </w:r>
    </w:p>
    <w:p w:rsidR="00DD4F24" w:rsidRDefault="00DD4F24" w:rsidP="00DD4F24">
      <w:pPr>
        <w:jc w:val="both"/>
        <w:rPr>
          <w:rFonts w:ascii="Times New Roman" w:hAnsi="Times New Roman"/>
          <w:sz w:val="24"/>
          <w:szCs w:val="24"/>
        </w:rPr>
      </w:pPr>
      <w:r w:rsidRPr="0021526A">
        <w:rPr>
          <w:rFonts w:ascii="Times New Roman" w:hAnsi="Times New Roman"/>
          <w:sz w:val="24"/>
          <w:szCs w:val="24"/>
        </w:rPr>
        <w:t>Si propone inoltre di considerare, in una logica di semplificazione e di risparmio di costi e tempi, la possibilità di assegnare la procedura di riconoscimento della personalità giuridica delle associazioni e delle fondazioni ai notai, analogamente a quanto accade per le società di capitali. Oggi la competenza per il riconoscimento delle persone giuridiche spetta alle Prefetture, per gli enti che operano a livello nazionale, oppure alle Regioni, per gli enti che agiscono a livello regionale.  L’elemento di discrezionalità nel giudizio, soprattutto di congruità dello scopo rispetto all’entità del patrimonio, lascia spazio a scelte largamente difformi sia sul territorio che, nell’ambito del medesimo territorio, tra le autorità alternativamente competenti. Inoltre i tempi imposti per la chiusura del procedimento raramente sono osservati. Si aggiunga inoltre che i registri presso le Prefetture sono tenuti in forma cartacea e non sono pertanto consultabili, se non recandosi fisicamente nel luogo dove sono conservati. La soluzione suggerita potrebbe legarsi a quella prefigurata a proposito dell’articolo 4, di tenuta di un Registro delle persone giuridiche, costituita da un’apposita sezione del Registro delle imprese.</w:t>
      </w:r>
      <w:r w:rsidRPr="00DD4F24">
        <w:rPr>
          <w:rFonts w:ascii="Times New Roman" w:hAnsi="Times New Roman"/>
          <w:sz w:val="24"/>
          <w:szCs w:val="24"/>
        </w:rPr>
        <w:t xml:space="preserve"> </w:t>
      </w:r>
    </w:p>
    <w:p w:rsidR="00DD4F24" w:rsidRPr="00DD4F24" w:rsidRDefault="00DD4F24" w:rsidP="00DD4F24">
      <w:pPr>
        <w:jc w:val="both"/>
        <w:rPr>
          <w:rFonts w:ascii="Times New Roman" w:hAnsi="Times New Roman"/>
          <w:sz w:val="24"/>
          <w:szCs w:val="24"/>
        </w:rPr>
      </w:pPr>
    </w:p>
    <w:p w:rsidR="00C54F79" w:rsidRPr="008C5E39" w:rsidRDefault="00C54F79" w:rsidP="00C54F79">
      <w:pPr>
        <w:jc w:val="both"/>
        <w:rPr>
          <w:rFonts w:ascii="Times New Roman" w:hAnsi="Times New Roman"/>
          <w:b/>
          <w:i/>
          <w:sz w:val="24"/>
          <w:szCs w:val="24"/>
        </w:rPr>
      </w:pPr>
      <w:r w:rsidRPr="008C5E39">
        <w:rPr>
          <w:rFonts w:ascii="Times New Roman" w:hAnsi="Times New Roman"/>
          <w:b/>
          <w:i/>
          <w:sz w:val="24"/>
          <w:szCs w:val="24"/>
        </w:rPr>
        <w:t>Articolo 4</w:t>
      </w:r>
    </w:p>
    <w:p w:rsidR="00C54F79" w:rsidRDefault="00C54F79" w:rsidP="00C54F79">
      <w:pPr>
        <w:jc w:val="both"/>
        <w:rPr>
          <w:rFonts w:ascii="Times New Roman" w:hAnsi="Times New Roman"/>
          <w:sz w:val="24"/>
          <w:szCs w:val="24"/>
        </w:rPr>
      </w:pPr>
      <w:r w:rsidRPr="009B3962">
        <w:rPr>
          <w:rFonts w:ascii="Times New Roman" w:hAnsi="Times New Roman"/>
          <w:sz w:val="24"/>
          <w:szCs w:val="24"/>
        </w:rPr>
        <w:t>Rispetto all’art. 4 al comma 1, lettera b, va nuovamente indicata l’opportunità di utilizzare locuzioni uniformi nel testo; si richiamano “attività solidaristiche e di interesse generale”, mentre meglio sarebbe attestarsi su una stessa espressione, che pot</w:t>
      </w:r>
      <w:r w:rsidR="00662074">
        <w:rPr>
          <w:rFonts w:ascii="Times New Roman" w:hAnsi="Times New Roman"/>
          <w:sz w:val="24"/>
          <w:szCs w:val="24"/>
        </w:rPr>
        <w:t xml:space="preserve">rebbe appunto essere quella dei settori di </w:t>
      </w:r>
      <w:r w:rsidRPr="009B3962">
        <w:rPr>
          <w:rFonts w:ascii="Times New Roman" w:hAnsi="Times New Roman"/>
          <w:sz w:val="24"/>
          <w:szCs w:val="24"/>
        </w:rPr>
        <w:t xml:space="preserve">utilità sociale – tra l’altro ben consolidata, a partire dal </w:t>
      </w:r>
      <w:proofErr w:type="spellStart"/>
      <w:r w:rsidRPr="009B3962">
        <w:rPr>
          <w:rFonts w:ascii="Times New Roman" w:hAnsi="Times New Roman"/>
          <w:sz w:val="24"/>
          <w:szCs w:val="24"/>
        </w:rPr>
        <w:t>d.lgs</w:t>
      </w:r>
      <w:proofErr w:type="spellEnd"/>
      <w:r w:rsidRPr="009B3962">
        <w:rPr>
          <w:rFonts w:ascii="Times New Roman" w:hAnsi="Times New Roman"/>
          <w:sz w:val="24"/>
          <w:szCs w:val="24"/>
        </w:rPr>
        <w:t xml:space="preserve"> 460/1997 nel nostro ordinamento – che, congiuntamente al conseguimento di un beneficio di interesse generale (pubblico o mutualistico) costituisce un tratto distintivo del terzo settore.</w:t>
      </w:r>
    </w:p>
    <w:p w:rsidR="00C54F79" w:rsidRPr="009B3962" w:rsidRDefault="00C54F79" w:rsidP="00C54F79">
      <w:pPr>
        <w:jc w:val="both"/>
        <w:rPr>
          <w:rFonts w:ascii="Times New Roman" w:hAnsi="Times New Roman"/>
          <w:sz w:val="24"/>
          <w:szCs w:val="24"/>
        </w:rPr>
      </w:pPr>
      <w:r w:rsidRPr="00087A12">
        <w:rPr>
          <w:rFonts w:ascii="Times New Roman" w:hAnsi="Times New Roman"/>
          <w:sz w:val="24"/>
          <w:szCs w:val="24"/>
        </w:rPr>
        <w:t xml:space="preserve">Circa il Registro unico di cui alla lettera i), dove l’attuale testo chiama in causa il Ministero del lavoro, è forse opportuno ricordare che oggi esiste un sistema, quello del registro delle </w:t>
      </w:r>
      <w:r w:rsidRPr="0021526A">
        <w:rPr>
          <w:rFonts w:ascii="Times New Roman" w:hAnsi="Times New Roman"/>
          <w:sz w:val="24"/>
          <w:szCs w:val="24"/>
        </w:rPr>
        <w:t>imprese, che non comporta costi aggiuntivi e che tra l'altro è già collegato telematicament</w:t>
      </w:r>
      <w:r w:rsidR="00087A12" w:rsidRPr="0021526A">
        <w:rPr>
          <w:rFonts w:ascii="Times New Roman" w:hAnsi="Times New Roman"/>
          <w:sz w:val="24"/>
          <w:szCs w:val="24"/>
        </w:rPr>
        <w:t>e con gli studi notarili</w:t>
      </w:r>
      <w:r w:rsidRPr="0021526A">
        <w:rPr>
          <w:rFonts w:ascii="Times New Roman" w:hAnsi="Times New Roman"/>
          <w:sz w:val="24"/>
          <w:szCs w:val="24"/>
        </w:rPr>
        <w:t>.</w:t>
      </w:r>
      <w:r w:rsidR="00A65719" w:rsidRPr="0021526A">
        <w:rPr>
          <w:rFonts w:ascii="Times New Roman" w:hAnsi="Times New Roman"/>
          <w:sz w:val="24"/>
          <w:szCs w:val="24"/>
        </w:rPr>
        <w:t xml:space="preserve"> È quindi</w:t>
      </w:r>
      <w:r w:rsidRPr="0021526A">
        <w:rPr>
          <w:rFonts w:ascii="Times New Roman" w:hAnsi="Times New Roman"/>
          <w:sz w:val="24"/>
          <w:szCs w:val="24"/>
        </w:rPr>
        <w:t xml:space="preserve"> opportuno valutare la possibilità di iscrivere le imprese sociali entro </w:t>
      </w:r>
      <w:r w:rsidR="00087A12" w:rsidRPr="0021526A">
        <w:rPr>
          <w:rFonts w:ascii="Times New Roman" w:hAnsi="Times New Roman"/>
          <w:sz w:val="24"/>
          <w:szCs w:val="24"/>
        </w:rPr>
        <w:t>un’apposita sezione de</w:t>
      </w:r>
      <w:r w:rsidRPr="0021526A">
        <w:rPr>
          <w:rFonts w:ascii="Times New Roman" w:hAnsi="Times New Roman"/>
          <w:sz w:val="24"/>
          <w:szCs w:val="24"/>
        </w:rPr>
        <w:t>l registro delle imprese</w:t>
      </w:r>
      <w:r w:rsidR="00087A12" w:rsidRPr="0021526A">
        <w:rPr>
          <w:rFonts w:ascii="Times New Roman" w:hAnsi="Times New Roman"/>
          <w:sz w:val="24"/>
          <w:szCs w:val="24"/>
        </w:rPr>
        <w:t>,</w:t>
      </w:r>
      <w:r w:rsidRPr="0021526A">
        <w:rPr>
          <w:rFonts w:ascii="Times New Roman" w:hAnsi="Times New Roman"/>
          <w:sz w:val="24"/>
          <w:szCs w:val="24"/>
        </w:rPr>
        <w:t xml:space="preserve"> insieme agli enti commerciali non profit</w:t>
      </w:r>
      <w:r w:rsidR="00A65719" w:rsidRPr="0021526A">
        <w:rPr>
          <w:rFonts w:ascii="Times New Roman" w:hAnsi="Times New Roman"/>
          <w:sz w:val="24"/>
          <w:szCs w:val="24"/>
        </w:rPr>
        <w:t xml:space="preserve">, nonché </w:t>
      </w:r>
      <w:r w:rsidR="00C16331" w:rsidRPr="0021526A">
        <w:rPr>
          <w:rFonts w:ascii="Times New Roman" w:hAnsi="Times New Roman"/>
          <w:sz w:val="24"/>
          <w:szCs w:val="24"/>
        </w:rPr>
        <w:t>di</w:t>
      </w:r>
      <w:r w:rsidR="00070019" w:rsidRPr="0021526A">
        <w:rPr>
          <w:rFonts w:ascii="Times New Roman" w:hAnsi="Times New Roman"/>
          <w:sz w:val="24"/>
          <w:szCs w:val="24"/>
        </w:rPr>
        <w:t xml:space="preserve"> </w:t>
      </w:r>
      <w:r w:rsidR="00A65719" w:rsidRPr="0021526A">
        <w:rPr>
          <w:rFonts w:ascii="Times New Roman" w:hAnsi="Times New Roman"/>
          <w:sz w:val="24"/>
          <w:szCs w:val="24"/>
        </w:rPr>
        <w:t>usare il R</w:t>
      </w:r>
      <w:r w:rsidRPr="0021526A">
        <w:rPr>
          <w:rFonts w:ascii="Times New Roman" w:hAnsi="Times New Roman"/>
          <w:sz w:val="24"/>
          <w:szCs w:val="24"/>
        </w:rPr>
        <w:t>egistro</w:t>
      </w:r>
      <w:r w:rsidRPr="00087A12">
        <w:rPr>
          <w:rFonts w:ascii="Times New Roman" w:hAnsi="Times New Roman"/>
          <w:sz w:val="24"/>
          <w:szCs w:val="24"/>
        </w:rPr>
        <w:t xml:space="preserve"> degli enti e delle associazioni per gli enti senza personalità giuridica che non svolgono attività di impresa</w:t>
      </w:r>
      <w:r w:rsidR="00A65719">
        <w:rPr>
          <w:rFonts w:ascii="Times New Roman" w:hAnsi="Times New Roman"/>
          <w:sz w:val="24"/>
          <w:szCs w:val="24"/>
        </w:rPr>
        <w:t>, con la possibilità che nel registro siano</w:t>
      </w:r>
      <w:r w:rsidRPr="00087A12">
        <w:rPr>
          <w:rFonts w:ascii="Times New Roman" w:hAnsi="Times New Roman"/>
          <w:sz w:val="24"/>
          <w:szCs w:val="24"/>
        </w:rPr>
        <w:t xml:space="preserve"> pubblicati tutti i dati salienti dell’organizzazione di terzo settore, qu</w:t>
      </w:r>
      <w:r w:rsidR="00A65719">
        <w:rPr>
          <w:rFonts w:ascii="Times New Roman" w:hAnsi="Times New Roman"/>
          <w:sz w:val="24"/>
          <w:szCs w:val="24"/>
        </w:rPr>
        <w:t xml:space="preserve">ali cariche sociali, </w:t>
      </w:r>
      <w:r w:rsidR="00A65719" w:rsidRPr="00A32143">
        <w:rPr>
          <w:rFonts w:ascii="Times New Roman" w:hAnsi="Times New Roman"/>
          <w:sz w:val="24"/>
          <w:szCs w:val="24"/>
        </w:rPr>
        <w:t>bilanci</w:t>
      </w:r>
      <w:r w:rsidRPr="00A32143">
        <w:rPr>
          <w:rFonts w:ascii="Times New Roman" w:hAnsi="Times New Roman"/>
          <w:sz w:val="24"/>
          <w:szCs w:val="24"/>
        </w:rPr>
        <w:t xml:space="preserve">. </w:t>
      </w:r>
      <w:r w:rsidR="007C2E84" w:rsidRPr="00A32143">
        <w:rPr>
          <w:rFonts w:ascii="Times New Roman" w:hAnsi="Times New Roman"/>
          <w:sz w:val="24"/>
          <w:szCs w:val="24"/>
        </w:rPr>
        <w:t>È</w:t>
      </w:r>
      <w:r w:rsidR="008B4B78" w:rsidRPr="00A32143">
        <w:rPr>
          <w:rFonts w:ascii="Times New Roman" w:hAnsi="Times New Roman"/>
          <w:sz w:val="24"/>
          <w:szCs w:val="24"/>
        </w:rPr>
        <w:t xml:space="preserve"> opportuno suggerire</w:t>
      </w:r>
      <w:r w:rsidR="00C16331" w:rsidRPr="00A32143">
        <w:rPr>
          <w:rFonts w:ascii="Times New Roman" w:hAnsi="Times New Roman"/>
          <w:sz w:val="24"/>
          <w:szCs w:val="24"/>
        </w:rPr>
        <w:t xml:space="preserve"> che il previsto R</w:t>
      </w:r>
      <w:r w:rsidR="00A65719" w:rsidRPr="00A32143">
        <w:rPr>
          <w:rFonts w:ascii="Times New Roman" w:hAnsi="Times New Roman"/>
          <w:sz w:val="24"/>
          <w:szCs w:val="24"/>
        </w:rPr>
        <w:t xml:space="preserve">egistro unico </w:t>
      </w:r>
      <w:r w:rsidR="00117A12" w:rsidRPr="00A32143">
        <w:rPr>
          <w:rFonts w:ascii="Times New Roman" w:hAnsi="Times New Roman"/>
          <w:sz w:val="24"/>
          <w:szCs w:val="24"/>
        </w:rPr>
        <w:t>debba</w:t>
      </w:r>
      <w:r w:rsidRPr="00A32143">
        <w:rPr>
          <w:rFonts w:ascii="Times New Roman" w:hAnsi="Times New Roman"/>
          <w:sz w:val="24"/>
          <w:szCs w:val="24"/>
        </w:rPr>
        <w:t xml:space="preserve"> ricomprendere anche enti riconosciuti e enti regolamentati dalle leggi speciali (organizzazioni di volontariato, APS, cooperative sociali) per evitare che l’intento semplificatorio sia vanificato dalla sopravvivenza di registri paralleli</w:t>
      </w:r>
      <w:r w:rsidR="008B4B78" w:rsidRPr="00A32143">
        <w:rPr>
          <w:rFonts w:ascii="Times New Roman" w:hAnsi="Times New Roman"/>
          <w:sz w:val="24"/>
          <w:szCs w:val="24"/>
        </w:rPr>
        <w:t>.</w:t>
      </w:r>
      <w:r w:rsidR="007C2E84" w:rsidRPr="00A32143">
        <w:rPr>
          <w:rFonts w:ascii="Times New Roman" w:hAnsi="Times New Roman"/>
          <w:sz w:val="24"/>
          <w:szCs w:val="24"/>
        </w:rPr>
        <w:t xml:space="preserve"> </w:t>
      </w:r>
      <w:r w:rsidR="00117A12" w:rsidRPr="00A32143">
        <w:rPr>
          <w:rFonts w:ascii="Times New Roman" w:hAnsi="Times New Roman"/>
          <w:sz w:val="24"/>
          <w:szCs w:val="24"/>
        </w:rPr>
        <w:t xml:space="preserve">Sempre al fine di rendere meno onerosi gli aspetti burocratici potrebbe essere utile prevedere forme semplificate di iscrizione al Registro delle organizzazioni affiliate ad una organizzazione nazionale già iscritta. </w:t>
      </w:r>
      <w:r w:rsidR="00A32143">
        <w:rPr>
          <w:rFonts w:ascii="Times New Roman" w:hAnsi="Times New Roman"/>
          <w:sz w:val="24"/>
          <w:szCs w:val="24"/>
        </w:rPr>
        <w:t>Infine,</w:t>
      </w:r>
      <w:r w:rsidRPr="00A32143">
        <w:rPr>
          <w:rFonts w:ascii="Times New Roman" w:hAnsi="Times New Roman"/>
          <w:sz w:val="24"/>
          <w:szCs w:val="24"/>
        </w:rPr>
        <w:t xml:space="preserve"> rispetto al Registro di cui alla lettera i), potrebbe essere utile ri</w:t>
      </w:r>
      <w:r w:rsidR="00087A12" w:rsidRPr="00A32143">
        <w:rPr>
          <w:rFonts w:ascii="Times New Roman" w:hAnsi="Times New Roman"/>
          <w:sz w:val="24"/>
          <w:szCs w:val="24"/>
        </w:rPr>
        <w:t>chiamare, per maggiore chiarezza</w:t>
      </w:r>
      <w:r w:rsidRPr="009B3962">
        <w:rPr>
          <w:rFonts w:ascii="Times New Roman" w:hAnsi="Times New Roman"/>
          <w:sz w:val="24"/>
          <w:szCs w:val="24"/>
        </w:rPr>
        <w:t>, le diverse forme giuridiche che sono comunque, sulla base dell’attuale assetto del terzo settore it</w:t>
      </w:r>
      <w:r w:rsidRPr="00087A12">
        <w:rPr>
          <w:rFonts w:ascii="Times New Roman" w:hAnsi="Times New Roman"/>
          <w:sz w:val="24"/>
          <w:szCs w:val="24"/>
        </w:rPr>
        <w:t xml:space="preserve">aliano, chiamate ad aderirvi, quali organizzazioni di </w:t>
      </w:r>
      <w:r w:rsidR="00087A12">
        <w:rPr>
          <w:rFonts w:ascii="Times New Roman" w:hAnsi="Times New Roman"/>
          <w:sz w:val="24"/>
          <w:szCs w:val="24"/>
        </w:rPr>
        <w:t>volontariato, associa</w:t>
      </w:r>
      <w:r w:rsidRPr="00087A12">
        <w:rPr>
          <w:rFonts w:ascii="Times New Roman" w:hAnsi="Times New Roman"/>
          <w:sz w:val="24"/>
          <w:szCs w:val="24"/>
        </w:rPr>
        <w:t xml:space="preserve">zioni di promozione sociale, cooperative sociale, fondazioni, </w:t>
      </w:r>
      <w:r w:rsidRPr="00087A12">
        <w:rPr>
          <w:rFonts w:ascii="Times New Roman" w:hAnsi="Times New Roman"/>
          <w:sz w:val="24"/>
          <w:szCs w:val="24"/>
        </w:rPr>
        <w:lastRenderedPageBreak/>
        <w:t>o</w:t>
      </w:r>
      <w:r w:rsidR="007C2E84">
        <w:rPr>
          <w:rFonts w:ascii="Times New Roman" w:hAnsi="Times New Roman"/>
          <w:sz w:val="24"/>
          <w:szCs w:val="24"/>
        </w:rPr>
        <w:t xml:space="preserve">rganizzazioni </w:t>
      </w:r>
      <w:r w:rsidRPr="00087A12">
        <w:rPr>
          <w:rFonts w:ascii="Times New Roman" w:hAnsi="Times New Roman"/>
          <w:sz w:val="24"/>
          <w:szCs w:val="24"/>
        </w:rPr>
        <w:t>n</w:t>
      </w:r>
      <w:r w:rsidR="007C2E84">
        <w:rPr>
          <w:rFonts w:ascii="Times New Roman" w:hAnsi="Times New Roman"/>
          <w:sz w:val="24"/>
          <w:szCs w:val="24"/>
        </w:rPr>
        <w:t xml:space="preserve">on </w:t>
      </w:r>
      <w:r w:rsidRPr="00087A12">
        <w:rPr>
          <w:rFonts w:ascii="Times New Roman" w:hAnsi="Times New Roman"/>
          <w:sz w:val="24"/>
          <w:szCs w:val="24"/>
        </w:rPr>
        <w:t>g</w:t>
      </w:r>
      <w:r w:rsidR="007C2E84">
        <w:rPr>
          <w:rFonts w:ascii="Times New Roman" w:hAnsi="Times New Roman"/>
          <w:sz w:val="24"/>
          <w:szCs w:val="24"/>
        </w:rPr>
        <w:t>overnative</w:t>
      </w:r>
      <w:r w:rsidRPr="00087A12">
        <w:rPr>
          <w:rFonts w:ascii="Times New Roman" w:hAnsi="Times New Roman"/>
          <w:sz w:val="24"/>
          <w:szCs w:val="24"/>
        </w:rPr>
        <w:t>, s</w:t>
      </w:r>
      <w:r w:rsidR="007C2E84">
        <w:rPr>
          <w:rFonts w:ascii="Times New Roman" w:hAnsi="Times New Roman"/>
          <w:sz w:val="24"/>
          <w:szCs w:val="24"/>
        </w:rPr>
        <w:t>ocietà di mutuo soccorso</w:t>
      </w:r>
      <w:r w:rsidRPr="00087A12">
        <w:rPr>
          <w:rFonts w:ascii="Times New Roman" w:hAnsi="Times New Roman"/>
          <w:sz w:val="24"/>
          <w:szCs w:val="24"/>
        </w:rPr>
        <w:t>, comitati, enti ecclesiastici.</w:t>
      </w:r>
      <w:r w:rsidR="007C2E84">
        <w:rPr>
          <w:rFonts w:ascii="Times New Roman" w:hAnsi="Times New Roman"/>
          <w:sz w:val="24"/>
          <w:szCs w:val="24"/>
        </w:rPr>
        <w:t xml:space="preserve"> </w:t>
      </w:r>
      <w:r w:rsidR="007C2E84" w:rsidRPr="007C2E84">
        <w:rPr>
          <w:rFonts w:ascii="Times New Roman" w:hAnsi="Times New Roman"/>
          <w:sz w:val="24"/>
          <w:szCs w:val="24"/>
        </w:rPr>
        <w:t>Si tratta quindi di capire come valorizzare tali possibilità con l’intento del Registro unico.</w:t>
      </w:r>
    </w:p>
    <w:p w:rsidR="00C54F79" w:rsidRPr="009B3962" w:rsidRDefault="00C54F79" w:rsidP="00C54F79">
      <w:pPr>
        <w:jc w:val="both"/>
        <w:rPr>
          <w:rFonts w:ascii="Times New Roman" w:hAnsi="Times New Roman"/>
          <w:sz w:val="24"/>
          <w:szCs w:val="24"/>
        </w:rPr>
      </w:pPr>
      <w:r w:rsidRPr="009B3962">
        <w:rPr>
          <w:rFonts w:ascii="Times New Roman" w:hAnsi="Times New Roman"/>
          <w:sz w:val="24"/>
          <w:szCs w:val="24"/>
        </w:rPr>
        <w:t>Rispetto alla lettera m) del medesimo comma, che affronta il tema delle modalità di relazione tra Enti pubblici e terzo settore, il testo, forse sull’onda dei fatti di cronaca, cita esclusivamente elementi orientati a contrastare eventuali opacità o casi di impiego di fondi pubblici non sufficientemente motivati. Questo è del tutto condivisibile, ma non deve far dimenticare il patrimonio di elaborazioni, nazionale e comunitario, ispirate al principio di cooperazione e collaborazione tra enti – pubblici e di terzo settore – che condividono le finalità di interesse generale. In ciò è possibile senz’altro valorizzare:</w:t>
      </w:r>
    </w:p>
    <w:p w:rsidR="00C54F79" w:rsidRPr="009B3962" w:rsidRDefault="00C54F79" w:rsidP="00C54F79">
      <w:pPr>
        <w:pStyle w:val="Paragrafoelenco"/>
        <w:numPr>
          <w:ilvl w:val="0"/>
          <w:numId w:val="2"/>
        </w:numPr>
        <w:jc w:val="both"/>
        <w:rPr>
          <w:rFonts w:ascii="Times New Roman" w:hAnsi="Times New Roman"/>
          <w:sz w:val="24"/>
          <w:szCs w:val="24"/>
        </w:rPr>
      </w:pPr>
      <w:proofErr w:type="gramStart"/>
      <w:r w:rsidRPr="009B3962">
        <w:rPr>
          <w:rFonts w:ascii="Times New Roman" w:hAnsi="Times New Roman"/>
          <w:sz w:val="24"/>
          <w:szCs w:val="24"/>
        </w:rPr>
        <w:t>il</w:t>
      </w:r>
      <w:proofErr w:type="gramEnd"/>
      <w:r w:rsidRPr="009B3962">
        <w:rPr>
          <w:rFonts w:ascii="Times New Roman" w:hAnsi="Times New Roman"/>
          <w:sz w:val="24"/>
          <w:szCs w:val="24"/>
        </w:rPr>
        <w:t xml:space="preserve"> patrimonio giuridico che, a partire dall’atto di indirizzo e coordinamento sui sistemi di affidamento dei servizi alla persona (DPCM 30/3/2011 applicativo della 328/2000), valorizza le forme basate sulla </w:t>
      </w:r>
      <w:proofErr w:type="spellStart"/>
      <w:r w:rsidRPr="009B3962">
        <w:rPr>
          <w:rFonts w:ascii="Times New Roman" w:hAnsi="Times New Roman"/>
          <w:sz w:val="24"/>
          <w:szCs w:val="24"/>
        </w:rPr>
        <w:t>coprogettazione</w:t>
      </w:r>
      <w:proofErr w:type="spellEnd"/>
      <w:r w:rsidRPr="009B3962">
        <w:rPr>
          <w:rFonts w:ascii="Times New Roman" w:hAnsi="Times New Roman"/>
          <w:sz w:val="24"/>
          <w:szCs w:val="24"/>
        </w:rPr>
        <w:t xml:space="preserve"> e sulla considerazione degli aspetti di qualità del servizio;</w:t>
      </w:r>
    </w:p>
    <w:p w:rsidR="00C54F79" w:rsidRPr="009B3962" w:rsidRDefault="00C54F79" w:rsidP="00C54F79">
      <w:pPr>
        <w:pStyle w:val="Paragrafoelenco"/>
        <w:numPr>
          <w:ilvl w:val="0"/>
          <w:numId w:val="2"/>
        </w:numPr>
        <w:jc w:val="both"/>
        <w:rPr>
          <w:rFonts w:ascii="Times New Roman" w:hAnsi="Times New Roman"/>
          <w:sz w:val="24"/>
          <w:szCs w:val="24"/>
        </w:rPr>
      </w:pPr>
      <w:proofErr w:type="gramStart"/>
      <w:r w:rsidRPr="009B3962">
        <w:rPr>
          <w:rFonts w:ascii="Times New Roman" w:hAnsi="Times New Roman"/>
          <w:sz w:val="24"/>
          <w:szCs w:val="24"/>
        </w:rPr>
        <w:t>procedure</w:t>
      </w:r>
      <w:proofErr w:type="gramEnd"/>
      <w:r w:rsidRPr="009B3962">
        <w:rPr>
          <w:rFonts w:ascii="Times New Roman" w:hAnsi="Times New Roman"/>
          <w:sz w:val="24"/>
          <w:szCs w:val="24"/>
        </w:rPr>
        <w:t xml:space="preserve"> sviluppate in questi anni sul livello locale, che, nel pieno e scrupoloso rispetto dell’evidenza pubblica, valorizzano i principio di cooperazione più che quello di competizione;</w:t>
      </w:r>
    </w:p>
    <w:p w:rsidR="00C54F79" w:rsidRDefault="00C54F79" w:rsidP="00C54F79">
      <w:pPr>
        <w:pStyle w:val="Paragrafoelenco"/>
        <w:numPr>
          <w:ilvl w:val="0"/>
          <w:numId w:val="2"/>
        </w:numPr>
        <w:jc w:val="both"/>
        <w:rPr>
          <w:rFonts w:ascii="Times New Roman" w:hAnsi="Times New Roman"/>
          <w:sz w:val="24"/>
          <w:szCs w:val="24"/>
        </w:rPr>
      </w:pPr>
      <w:proofErr w:type="gramStart"/>
      <w:r w:rsidRPr="009B3962">
        <w:rPr>
          <w:rFonts w:ascii="Times New Roman" w:hAnsi="Times New Roman"/>
          <w:sz w:val="24"/>
          <w:szCs w:val="24"/>
        </w:rPr>
        <w:t>gli</w:t>
      </w:r>
      <w:proofErr w:type="gramEnd"/>
      <w:r w:rsidRPr="009B3962">
        <w:rPr>
          <w:rFonts w:ascii="Times New Roman" w:hAnsi="Times New Roman"/>
          <w:sz w:val="24"/>
          <w:szCs w:val="24"/>
        </w:rPr>
        <w:t xml:space="preserve"> sviluppi della normativa comunitaria, che con la direttiva comunitaria 24/2014 dedica un capo apposito agli affidamenti di servizi sociali specificando che «Gli Stati membri sono liberi di determinare le norme procedurali applicabili fin</w:t>
      </w:r>
      <w:r w:rsidRPr="009B3962">
        <w:rPr>
          <w:rFonts w:ascii="Times New Roman" w:hAnsi="Times New Roman"/>
          <w:sz w:val="24"/>
          <w:szCs w:val="24"/>
        </w:rPr>
        <w:softHyphen/>
        <w:t xml:space="preserve"> tantoché tali norme consentono alle amministrazioni aggiudica</w:t>
      </w:r>
      <w:r w:rsidRPr="009B3962">
        <w:rPr>
          <w:rFonts w:ascii="Times New Roman" w:hAnsi="Times New Roman"/>
          <w:sz w:val="24"/>
          <w:szCs w:val="24"/>
        </w:rPr>
        <w:softHyphen/>
        <w:t>trici di prendere in considerazione le specificità dei servizi in questione.» (</w:t>
      </w:r>
      <w:proofErr w:type="gramStart"/>
      <w:r w:rsidRPr="009B3962">
        <w:rPr>
          <w:rFonts w:ascii="Times New Roman" w:hAnsi="Times New Roman"/>
          <w:sz w:val="24"/>
          <w:szCs w:val="24"/>
        </w:rPr>
        <w:t>art.</w:t>
      </w:r>
      <w:proofErr w:type="gramEnd"/>
      <w:r w:rsidRPr="009B3962">
        <w:rPr>
          <w:rFonts w:ascii="Times New Roman" w:hAnsi="Times New Roman"/>
          <w:sz w:val="24"/>
          <w:szCs w:val="24"/>
        </w:rPr>
        <w:t xml:space="preserve"> 76) E, in questo ambito  diventa possibile riservare servizi sanitari, sociali e culturali ad organizzazioni 1) non profit 2) finalizzate ad un interesse pubblico e 3) strutturate in modo da consentire la partecipazione allargata di lavoratori e/o utenti affidamenti nell’ambito dei servizi sociali (art. 77). </w:t>
      </w:r>
    </w:p>
    <w:p w:rsidR="00117A12" w:rsidRDefault="00117A12" w:rsidP="00661119">
      <w:pPr>
        <w:jc w:val="both"/>
      </w:pPr>
      <w:r w:rsidRPr="004428E4">
        <w:rPr>
          <w:rFonts w:ascii="Times New Roman" w:hAnsi="Times New Roman"/>
          <w:sz w:val="24"/>
          <w:szCs w:val="24"/>
        </w:rPr>
        <w:t xml:space="preserve">Va inoltre ricordato che una parte significativa delle criticità che coinvolgono organizzazioni di terzo settore riguarda il trattamento riservato </w:t>
      </w:r>
      <w:r w:rsidR="00661119" w:rsidRPr="004428E4">
        <w:rPr>
          <w:rFonts w:ascii="Times New Roman" w:hAnsi="Times New Roman"/>
          <w:sz w:val="24"/>
          <w:szCs w:val="24"/>
        </w:rPr>
        <w:t>a chi vi lavora, soprattutto laddove ciò avviene a seguito di affidamenti pubblici. Ciò è legato anche ad una pluralità di contratti in essere, alcuni dei quali presentano condizioni significativamente peggiorative che rischiano paradossalmente di favorire chi le adotta nella competizione di mercato. Ciò può essere contrastato, oltre che con procedure di affidamento che valorizzino adeguatamente gli aspetti di qualità, prevedendo l’applicazione d</w:t>
      </w:r>
      <w:r w:rsidR="004428E4" w:rsidRPr="004428E4">
        <w:rPr>
          <w:rFonts w:ascii="Times New Roman" w:hAnsi="Times New Roman"/>
          <w:sz w:val="24"/>
          <w:szCs w:val="24"/>
        </w:rPr>
        <w:t>i</w:t>
      </w:r>
      <w:r w:rsidR="00661119" w:rsidRPr="004428E4">
        <w:rPr>
          <w:rFonts w:ascii="Times New Roman" w:hAnsi="Times New Roman"/>
          <w:sz w:val="24"/>
          <w:szCs w:val="24"/>
        </w:rPr>
        <w:t xml:space="preserve"> </w:t>
      </w:r>
      <w:r w:rsidR="004428E4" w:rsidRPr="004428E4">
        <w:rPr>
          <w:rFonts w:ascii="Times New Roman" w:hAnsi="Times New Roman"/>
          <w:sz w:val="24"/>
          <w:szCs w:val="24"/>
        </w:rPr>
        <w:t>CCNL siglati</w:t>
      </w:r>
      <w:r w:rsidR="00661119" w:rsidRPr="004428E4">
        <w:rPr>
          <w:rFonts w:ascii="Times New Roman" w:hAnsi="Times New Roman"/>
          <w:sz w:val="24"/>
          <w:szCs w:val="24"/>
        </w:rPr>
        <w:t xml:space="preserve"> con le organizzazioni sindacali maggiormente rappresentative</w:t>
      </w:r>
      <w:r w:rsidR="004428E4" w:rsidRPr="004428E4">
        <w:rPr>
          <w:rFonts w:ascii="Times New Roman" w:hAnsi="Times New Roman"/>
          <w:sz w:val="24"/>
          <w:szCs w:val="24"/>
        </w:rPr>
        <w:t xml:space="preserve"> individuate nell’aver superato</w:t>
      </w:r>
      <w:r w:rsidR="00661119" w:rsidRPr="004428E4">
        <w:rPr>
          <w:rFonts w:ascii="Times New Roman" w:hAnsi="Times New Roman"/>
          <w:sz w:val="24"/>
          <w:szCs w:val="24"/>
        </w:rPr>
        <w:t xml:space="preserve"> una soglia minima di rappresentatività stabilita negli accordi interconfederali e differenziata a seconda che si tratti di organizzazione sindacale singola o associata con altre.</w:t>
      </w:r>
    </w:p>
    <w:p w:rsidR="008D418B" w:rsidRDefault="008D418B" w:rsidP="00C54F79">
      <w:pPr>
        <w:jc w:val="both"/>
        <w:rPr>
          <w:rFonts w:ascii="Times New Roman" w:hAnsi="Times New Roman"/>
          <w:b/>
          <w:i/>
          <w:sz w:val="24"/>
          <w:szCs w:val="24"/>
        </w:rPr>
      </w:pPr>
    </w:p>
    <w:p w:rsidR="00C54F79" w:rsidRPr="008C5E39" w:rsidRDefault="00C54F79" w:rsidP="00C54F79">
      <w:pPr>
        <w:jc w:val="both"/>
        <w:rPr>
          <w:rFonts w:ascii="Times New Roman" w:hAnsi="Times New Roman"/>
          <w:b/>
          <w:i/>
          <w:sz w:val="24"/>
          <w:szCs w:val="24"/>
        </w:rPr>
      </w:pPr>
      <w:r w:rsidRPr="008C5E39">
        <w:rPr>
          <w:rFonts w:ascii="Times New Roman" w:hAnsi="Times New Roman"/>
          <w:b/>
          <w:i/>
          <w:sz w:val="24"/>
          <w:szCs w:val="24"/>
        </w:rPr>
        <w:t>Articolo 5</w:t>
      </w:r>
    </w:p>
    <w:p w:rsidR="00AF667B" w:rsidRDefault="00DF0986" w:rsidP="00C54F79">
      <w:pPr>
        <w:jc w:val="both"/>
        <w:rPr>
          <w:rFonts w:ascii="Times New Roman" w:hAnsi="Times New Roman"/>
          <w:sz w:val="24"/>
          <w:szCs w:val="24"/>
        </w:rPr>
      </w:pPr>
      <w:r w:rsidRPr="004428E4">
        <w:rPr>
          <w:rFonts w:ascii="Times New Roman" w:hAnsi="Times New Roman"/>
          <w:sz w:val="24"/>
          <w:szCs w:val="24"/>
        </w:rPr>
        <w:t>In merito all’art. 5, comma 1, lettera a</w:t>
      </w:r>
      <w:r w:rsidR="004428E4" w:rsidRPr="004428E4">
        <w:rPr>
          <w:rFonts w:ascii="Times New Roman" w:hAnsi="Times New Roman"/>
          <w:sz w:val="24"/>
          <w:szCs w:val="24"/>
        </w:rPr>
        <w:t>)</w:t>
      </w:r>
      <w:r w:rsidRPr="004428E4">
        <w:rPr>
          <w:rFonts w:ascii="Times New Roman" w:hAnsi="Times New Roman"/>
          <w:sz w:val="24"/>
          <w:szCs w:val="24"/>
        </w:rPr>
        <w:t xml:space="preserve"> potrebbe essere opportuno introdurre, accanto alla opportuna valorizzazione dei “principi di gratuità, democraticità e partecipazione” e alle tutele dello status di volontario, previsioni normative che</w:t>
      </w:r>
      <w:r w:rsidR="00AF667B" w:rsidRPr="004428E4">
        <w:rPr>
          <w:rFonts w:ascii="Times New Roman" w:hAnsi="Times New Roman"/>
          <w:sz w:val="24"/>
          <w:szCs w:val="24"/>
        </w:rPr>
        <w:t xml:space="preserve"> evitino l’utilizzo improprio di istituti quali il rimborso spese in accezioni di fatto non coerenti con tali principi.</w:t>
      </w:r>
    </w:p>
    <w:p w:rsidR="00C54F79" w:rsidRPr="009B3962" w:rsidRDefault="00C54F79" w:rsidP="00C54F79">
      <w:pPr>
        <w:jc w:val="both"/>
        <w:rPr>
          <w:rFonts w:ascii="Times New Roman" w:hAnsi="Times New Roman"/>
          <w:sz w:val="24"/>
          <w:szCs w:val="24"/>
        </w:rPr>
      </w:pPr>
      <w:r w:rsidRPr="009B3962">
        <w:rPr>
          <w:rFonts w:ascii="Times New Roman" w:hAnsi="Times New Roman"/>
          <w:sz w:val="24"/>
          <w:szCs w:val="24"/>
        </w:rPr>
        <w:t>Relativamente all’articolo 5,</w:t>
      </w:r>
      <w:r w:rsidR="00662074">
        <w:rPr>
          <w:rFonts w:ascii="Times New Roman" w:hAnsi="Times New Roman"/>
          <w:sz w:val="24"/>
          <w:szCs w:val="24"/>
        </w:rPr>
        <w:t xml:space="preserve"> comma 1, lettera e) è forse ragionevole</w:t>
      </w:r>
      <w:r w:rsidRPr="009B3962">
        <w:rPr>
          <w:rFonts w:ascii="Times New Roman" w:hAnsi="Times New Roman"/>
          <w:sz w:val="24"/>
          <w:szCs w:val="24"/>
        </w:rPr>
        <w:t xml:space="preserve"> valutare una riorganizzazione </w:t>
      </w:r>
      <w:r w:rsidR="00AD6208">
        <w:rPr>
          <w:rFonts w:ascii="Times New Roman" w:hAnsi="Times New Roman"/>
          <w:sz w:val="24"/>
          <w:szCs w:val="24"/>
        </w:rPr>
        <w:t xml:space="preserve">dei Centri di servizio del Volontariato </w:t>
      </w:r>
      <w:r w:rsidRPr="009B3962">
        <w:rPr>
          <w:rFonts w:ascii="Times New Roman" w:hAnsi="Times New Roman"/>
          <w:sz w:val="24"/>
          <w:szCs w:val="24"/>
        </w:rPr>
        <w:t>che incid</w:t>
      </w:r>
      <w:r w:rsidR="00AD6208">
        <w:rPr>
          <w:rFonts w:ascii="Times New Roman" w:hAnsi="Times New Roman"/>
          <w:sz w:val="24"/>
          <w:szCs w:val="24"/>
        </w:rPr>
        <w:t>a sulle attuali criticità</w:t>
      </w:r>
      <w:r w:rsidR="00662074">
        <w:rPr>
          <w:rFonts w:ascii="Times New Roman" w:hAnsi="Times New Roman"/>
          <w:sz w:val="24"/>
          <w:szCs w:val="24"/>
        </w:rPr>
        <w:t>,</w:t>
      </w:r>
      <w:r w:rsidR="00AD6208">
        <w:rPr>
          <w:rFonts w:ascii="Times New Roman" w:hAnsi="Times New Roman"/>
          <w:sz w:val="24"/>
          <w:szCs w:val="24"/>
        </w:rPr>
        <w:t xml:space="preserve"> prefigurando soluzioni per le quali sia previsto</w:t>
      </w:r>
      <w:r w:rsidRPr="009B3962">
        <w:rPr>
          <w:rFonts w:ascii="Times New Roman" w:hAnsi="Times New Roman"/>
          <w:sz w:val="24"/>
          <w:szCs w:val="24"/>
        </w:rPr>
        <w:t>:</w:t>
      </w:r>
      <w:r w:rsidR="00C16331">
        <w:rPr>
          <w:rFonts w:ascii="Times New Roman" w:hAnsi="Times New Roman"/>
          <w:sz w:val="24"/>
          <w:szCs w:val="24"/>
        </w:rPr>
        <w:t xml:space="preserve"> </w:t>
      </w:r>
    </w:p>
    <w:p w:rsidR="00C54F79" w:rsidRPr="009B3962" w:rsidRDefault="00AD6208" w:rsidP="00C54F79">
      <w:pPr>
        <w:pStyle w:val="Paragrafoelenco"/>
        <w:numPr>
          <w:ilvl w:val="0"/>
          <w:numId w:val="3"/>
        </w:numPr>
        <w:jc w:val="both"/>
        <w:rPr>
          <w:rFonts w:ascii="Times New Roman" w:hAnsi="Times New Roman"/>
          <w:sz w:val="24"/>
          <w:szCs w:val="24"/>
        </w:rPr>
      </w:pPr>
      <w:proofErr w:type="gramStart"/>
      <w:r>
        <w:rPr>
          <w:rFonts w:ascii="Times New Roman" w:hAnsi="Times New Roman"/>
          <w:sz w:val="24"/>
          <w:szCs w:val="24"/>
        </w:rPr>
        <w:t>che</w:t>
      </w:r>
      <w:proofErr w:type="gramEnd"/>
      <w:r>
        <w:rPr>
          <w:rFonts w:ascii="Times New Roman" w:hAnsi="Times New Roman"/>
          <w:sz w:val="24"/>
          <w:szCs w:val="24"/>
        </w:rPr>
        <w:t xml:space="preserve"> </w:t>
      </w:r>
      <w:r w:rsidR="00C54F79" w:rsidRPr="004428E4">
        <w:rPr>
          <w:rFonts w:ascii="Times New Roman" w:hAnsi="Times New Roman"/>
          <w:sz w:val="24"/>
          <w:szCs w:val="24"/>
        </w:rPr>
        <w:t xml:space="preserve">i Centri di </w:t>
      </w:r>
      <w:r w:rsidR="009F7FF7">
        <w:rPr>
          <w:rFonts w:ascii="Times New Roman" w:hAnsi="Times New Roman"/>
          <w:sz w:val="24"/>
          <w:szCs w:val="24"/>
        </w:rPr>
        <w:t>s</w:t>
      </w:r>
      <w:r w:rsidR="00C54F79" w:rsidRPr="004428E4">
        <w:rPr>
          <w:rFonts w:ascii="Times New Roman" w:hAnsi="Times New Roman"/>
          <w:sz w:val="24"/>
          <w:szCs w:val="24"/>
        </w:rPr>
        <w:t>ervizio assumano, come già specificato nel testo, una forma giuridica di terzo settore caratterizzata per un assetto</w:t>
      </w:r>
      <w:r w:rsidR="00C54F79" w:rsidRPr="009B3962">
        <w:rPr>
          <w:rFonts w:ascii="Times New Roman" w:hAnsi="Times New Roman"/>
          <w:sz w:val="24"/>
          <w:szCs w:val="24"/>
        </w:rPr>
        <w:t xml:space="preserve"> democratico, siano liberamente costituiti ed operino, sulla </w:t>
      </w:r>
      <w:r w:rsidR="00C54F79" w:rsidRPr="009B3962">
        <w:rPr>
          <w:rFonts w:ascii="Times New Roman" w:hAnsi="Times New Roman"/>
          <w:sz w:val="24"/>
          <w:szCs w:val="24"/>
        </w:rPr>
        <w:lastRenderedPageBreak/>
        <w:t>base delle libere scelte delle organizzazioni che scelgono di avvalersi dei servizi offerti, anche su base non territoriale;</w:t>
      </w:r>
    </w:p>
    <w:p w:rsidR="00AD6208" w:rsidRDefault="00AD6208" w:rsidP="00C54F79">
      <w:pPr>
        <w:pStyle w:val="Paragrafoelenco"/>
        <w:numPr>
          <w:ilvl w:val="0"/>
          <w:numId w:val="3"/>
        </w:numPr>
        <w:jc w:val="both"/>
        <w:rPr>
          <w:rFonts w:ascii="Times New Roman" w:hAnsi="Times New Roman"/>
          <w:sz w:val="24"/>
          <w:szCs w:val="24"/>
        </w:rPr>
      </w:pPr>
      <w:proofErr w:type="gramStart"/>
      <w:r>
        <w:rPr>
          <w:rFonts w:ascii="Times New Roman" w:hAnsi="Times New Roman"/>
          <w:sz w:val="24"/>
          <w:szCs w:val="24"/>
        </w:rPr>
        <w:t>che</w:t>
      </w:r>
      <w:proofErr w:type="gramEnd"/>
      <w:r>
        <w:rPr>
          <w:rFonts w:ascii="Times New Roman" w:hAnsi="Times New Roman"/>
          <w:sz w:val="24"/>
          <w:szCs w:val="24"/>
        </w:rPr>
        <w:t xml:space="preserve"> </w:t>
      </w:r>
      <w:r w:rsidR="00C54F79" w:rsidRPr="009B3962">
        <w:rPr>
          <w:rFonts w:ascii="Times New Roman" w:hAnsi="Times New Roman"/>
          <w:sz w:val="24"/>
          <w:szCs w:val="24"/>
        </w:rPr>
        <w:t xml:space="preserve">i criteri di accreditamento comprendano un numero minimo di soggetti associati, il principio della porta aperta che renda possibile l’ingresso nella compagine associativa e nella </w:t>
      </w:r>
      <w:proofErr w:type="spellStart"/>
      <w:r w:rsidR="00C54F79" w:rsidRPr="00AD6208">
        <w:rPr>
          <w:rFonts w:ascii="Times New Roman" w:hAnsi="Times New Roman"/>
          <w:i/>
          <w:sz w:val="24"/>
          <w:szCs w:val="24"/>
        </w:rPr>
        <w:t>governance</w:t>
      </w:r>
      <w:proofErr w:type="spellEnd"/>
      <w:r w:rsidR="00C54F79" w:rsidRPr="009B3962">
        <w:rPr>
          <w:rFonts w:ascii="Times New Roman" w:hAnsi="Times New Roman"/>
          <w:sz w:val="24"/>
          <w:szCs w:val="24"/>
        </w:rPr>
        <w:t xml:space="preserve"> delle organizzazioni che fruiscono dei servizi, un insieme di servizi standard che debba comunque essere messo a disposizione delle organizzazioni </w:t>
      </w:r>
      <w:r w:rsidR="00D178AD">
        <w:rPr>
          <w:rFonts w:ascii="Times New Roman" w:hAnsi="Times New Roman"/>
          <w:sz w:val="24"/>
          <w:szCs w:val="24"/>
        </w:rPr>
        <w:t xml:space="preserve">fruitrici, </w:t>
      </w:r>
      <w:r w:rsidR="00C54F79" w:rsidRPr="009B3962">
        <w:rPr>
          <w:rFonts w:ascii="Times New Roman" w:hAnsi="Times New Roman"/>
          <w:sz w:val="24"/>
          <w:szCs w:val="24"/>
        </w:rPr>
        <w:t>la presenza con proprie articolazioni sul territorio ove si propon</w:t>
      </w:r>
      <w:r>
        <w:rPr>
          <w:rFonts w:ascii="Times New Roman" w:hAnsi="Times New Roman"/>
          <w:sz w:val="24"/>
          <w:szCs w:val="24"/>
        </w:rPr>
        <w:t>gono come erogatori di servizi;</w:t>
      </w:r>
    </w:p>
    <w:p w:rsidR="00C54F79" w:rsidRPr="009B3962" w:rsidRDefault="00C54F79" w:rsidP="00C54F79">
      <w:pPr>
        <w:pStyle w:val="Paragrafoelenco"/>
        <w:numPr>
          <w:ilvl w:val="0"/>
          <w:numId w:val="3"/>
        </w:numPr>
        <w:jc w:val="both"/>
        <w:rPr>
          <w:rFonts w:ascii="Times New Roman" w:hAnsi="Times New Roman"/>
          <w:sz w:val="24"/>
          <w:szCs w:val="24"/>
        </w:rPr>
      </w:pPr>
      <w:proofErr w:type="gramStart"/>
      <w:r w:rsidRPr="009B3962">
        <w:rPr>
          <w:rFonts w:ascii="Times New Roman" w:hAnsi="Times New Roman"/>
          <w:sz w:val="24"/>
          <w:szCs w:val="24"/>
        </w:rPr>
        <w:t>criteri</w:t>
      </w:r>
      <w:proofErr w:type="gramEnd"/>
      <w:r w:rsidRPr="009B3962">
        <w:rPr>
          <w:rFonts w:ascii="Times New Roman" w:hAnsi="Times New Roman"/>
          <w:sz w:val="24"/>
          <w:szCs w:val="24"/>
        </w:rPr>
        <w:t xml:space="preserve"> democratici per la definizione della </w:t>
      </w:r>
      <w:proofErr w:type="spellStart"/>
      <w:r w:rsidRPr="00D178AD">
        <w:rPr>
          <w:rFonts w:ascii="Times New Roman" w:hAnsi="Times New Roman"/>
          <w:i/>
          <w:sz w:val="24"/>
          <w:szCs w:val="24"/>
        </w:rPr>
        <w:t>governance</w:t>
      </w:r>
      <w:proofErr w:type="spellEnd"/>
      <w:r w:rsidRPr="009B3962">
        <w:rPr>
          <w:rFonts w:ascii="Times New Roman" w:hAnsi="Times New Roman"/>
          <w:sz w:val="24"/>
          <w:szCs w:val="24"/>
        </w:rPr>
        <w:t xml:space="preserve"> (ad esempio escludendo o comunque limitando il voto multiplo degli aderenti sulla base delle dimensioni secondo una misura massima);</w:t>
      </w:r>
    </w:p>
    <w:p w:rsidR="00C54F79" w:rsidRPr="009B3962" w:rsidRDefault="00C54F79" w:rsidP="00C54F79">
      <w:pPr>
        <w:pStyle w:val="Paragrafoelenco"/>
        <w:numPr>
          <w:ilvl w:val="0"/>
          <w:numId w:val="3"/>
        </w:numPr>
        <w:jc w:val="both"/>
        <w:rPr>
          <w:rFonts w:ascii="Times New Roman" w:hAnsi="Times New Roman"/>
          <w:sz w:val="24"/>
          <w:szCs w:val="24"/>
        </w:rPr>
      </w:pPr>
      <w:proofErr w:type="gramStart"/>
      <w:r w:rsidRPr="009B3962">
        <w:rPr>
          <w:rFonts w:ascii="Times New Roman" w:hAnsi="Times New Roman"/>
          <w:sz w:val="24"/>
          <w:szCs w:val="24"/>
        </w:rPr>
        <w:t>l’impossibilità</w:t>
      </w:r>
      <w:proofErr w:type="gramEnd"/>
      <w:r w:rsidRPr="009B3962">
        <w:rPr>
          <w:rFonts w:ascii="Times New Roman" w:hAnsi="Times New Roman"/>
          <w:sz w:val="24"/>
          <w:szCs w:val="24"/>
        </w:rPr>
        <w:t>, per ciascuna organizzazione, di associarsi a più di un centro di servizio;</w:t>
      </w:r>
    </w:p>
    <w:p w:rsidR="00C54F79" w:rsidRPr="00AB69F7" w:rsidRDefault="00C54F79" w:rsidP="00C54F79">
      <w:pPr>
        <w:pStyle w:val="Paragrafoelenco"/>
        <w:numPr>
          <w:ilvl w:val="0"/>
          <w:numId w:val="3"/>
        </w:numPr>
        <w:jc w:val="both"/>
        <w:rPr>
          <w:rFonts w:ascii="Times New Roman" w:hAnsi="Times New Roman"/>
          <w:sz w:val="24"/>
          <w:szCs w:val="24"/>
        </w:rPr>
      </w:pPr>
      <w:proofErr w:type="gramStart"/>
      <w:r w:rsidRPr="009B3962">
        <w:rPr>
          <w:rFonts w:ascii="Times New Roman" w:hAnsi="Times New Roman"/>
          <w:sz w:val="24"/>
          <w:szCs w:val="24"/>
        </w:rPr>
        <w:t>l’incompatibilità</w:t>
      </w:r>
      <w:proofErr w:type="gramEnd"/>
      <w:r w:rsidRPr="009B3962">
        <w:rPr>
          <w:rFonts w:ascii="Times New Roman" w:hAnsi="Times New Roman"/>
          <w:sz w:val="24"/>
          <w:szCs w:val="24"/>
        </w:rPr>
        <w:t>, in entrata e in uscita, tra i ruoli apicali nei centri servizi e l’assunzione di cariche politiche, definen</w:t>
      </w:r>
      <w:r w:rsidR="00AD6208">
        <w:rPr>
          <w:rFonts w:ascii="Times New Roman" w:hAnsi="Times New Roman"/>
          <w:sz w:val="24"/>
          <w:szCs w:val="24"/>
        </w:rPr>
        <w:t xml:space="preserve">do un periodo </w:t>
      </w:r>
      <w:r w:rsidR="00AD6208" w:rsidRPr="00AB69F7">
        <w:rPr>
          <w:rFonts w:ascii="Times New Roman" w:hAnsi="Times New Roman"/>
          <w:sz w:val="24"/>
          <w:szCs w:val="24"/>
        </w:rPr>
        <w:t>minimo</w:t>
      </w:r>
      <w:r w:rsidRPr="00AB69F7">
        <w:rPr>
          <w:rFonts w:ascii="Times New Roman" w:hAnsi="Times New Roman"/>
          <w:sz w:val="24"/>
          <w:szCs w:val="24"/>
        </w:rPr>
        <w:t xml:space="preserve"> tra la cessazione di un ruolo e l’eventuale assunzione di un ruolo nell’altro ambito;</w:t>
      </w:r>
    </w:p>
    <w:p w:rsidR="00C54F79" w:rsidRPr="00AB69F7" w:rsidRDefault="00C54F79" w:rsidP="00C54F79">
      <w:pPr>
        <w:pStyle w:val="Paragrafoelenco"/>
        <w:numPr>
          <w:ilvl w:val="0"/>
          <w:numId w:val="3"/>
        </w:numPr>
        <w:jc w:val="both"/>
        <w:rPr>
          <w:rFonts w:ascii="Times New Roman" w:hAnsi="Times New Roman"/>
          <w:sz w:val="24"/>
          <w:szCs w:val="24"/>
        </w:rPr>
      </w:pPr>
      <w:proofErr w:type="gramStart"/>
      <w:r w:rsidRPr="00AB69F7">
        <w:rPr>
          <w:rFonts w:ascii="Times New Roman" w:hAnsi="Times New Roman"/>
          <w:sz w:val="24"/>
          <w:szCs w:val="24"/>
        </w:rPr>
        <w:t>la</w:t>
      </w:r>
      <w:proofErr w:type="gramEnd"/>
      <w:r w:rsidRPr="00AB69F7">
        <w:rPr>
          <w:rFonts w:ascii="Times New Roman" w:hAnsi="Times New Roman"/>
          <w:sz w:val="24"/>
          <w:szCs w:val="24"/>
        </w:rPr>
        <w:t xml:space="preserve"> delega ai </w:t>
      </w:r>
      <w:r w:rsidR="009F7FF7" w:rsidRPr="00AB69F7">
        <w:rPr>
          <w:rFonts w:ascii="Times New Roman" w:hAnsi="Times New Roman"/>
          <w:sz w:val="24"/>
          <w:szCs w:val="24"/>
        </w:rPr>
        <w:t>C</w:t>
      </w:r>
      <w:r w:rsidRPr="00AB69F7">
        <w:rPr>
          <w:rFonts w:ascii="Times New Roman" w:hAnsi="Times New Roman"/>
          <w:sz w:val="24"/>
          <w:szCs w:val="24"/>
        </w:rPr>
        <w:t xml:space="preserve">entri di </w:t>
      </w:r>
      <w:r w:rsidR="009F7FF7" w:rsidRPr="00AB69F7">
        <w:rPr>
          <w:rFonts w:ascii="Times New Roman" w:hAnsi="Times New Roman"/>
          <w:sz w:val="24"/>
          <w:szCs w:val="24"/>
        </w:rPr>
        <w:t>s</w:t>
      </w:r>
      <w:r w:rsidRPr="00AB69F7">
        <w:rPr>
          <w:rFonts w:ascii="Times New Roman" w:hAnsi="Times New Roman"/>
          <w:sz w:val="24"/>
          <w:szCs w:val="24"/>
        </w:rPr>
        <w:t>ervizio dei compiti di monitoraggio, verifica e controllo rispetto agli enti al di sotto di determinate</w:t>
      </w:r>
      <w:r w:rsidR="00AD6208" w:rsidRPr="00AB69F7">
        <w:rPr>
          <w:rFonts w:ascii="Times New Roman" w:hAnsi="Times New Roman"/>
          <w:sz w:val="24"/>
          <w:szCs w:val="24"/>
        </w:rPr>
        <w:t xml:space="preserve"> dimensioni</w:t>
      </w:r>
      <w:r w:rsidRPr="00AB69F7">
        <w:rPr>
          <w:rFonts w:ascii="Times New Roman" w:hAnsi="Times New Roman"/>
          <w:sz w:val="24"/>
          <w:szCs w:val="24"/>
        </w:rPr>
        <w:t>;</w:t>
      </w:r>
    </w:p>
    <w:p w:rsidR="00C54F79" w:rsidRPr="00AB69F7" w:rsidRDefault="00C54F79" w:rsidP="00C54F79">
      <w:pPr>
        <w:pStyle w:val="Paragrafoelenco"/>
        <w:numPr>
          <w:ilvl w:val="0"/>
          <w:numId w:val="3"/>
        </w:numPr>
        <w:jc w:val="both"/>
        <w:rPr>
          <w:rFonts w:ascii="Times New Roman" w:hAnsi="Times New Roman"/>
          <w:sz w:val="24"/>
          <w:szCs w:val="24"/>
        </w:rPr>
      </w:pPr>
      <w:proofErr w:type="gramStart"/>
      <w:r w:rsidRPr="00AB69F7">
        <w:rPr>
          <w:rFonts w:ascii="Times New Roman" w:hAnsi="Times New Roman"/>
          <w:sz w:val="24"/>
          <w:szCs w:val="24"/>
        </w:rPr>
        <w:t>il</w:t>
      </w:r>
      <w:proofErr w:type="gramEnd"/>
      <w:r w:rsidRPr="00AB69F7">
        <w:rPr>
          <w:rFonts w:ascii="Times New Roman" w:hAnsi="Times New Roman"/>
          <w:sz w:val="24"/>
          <w:szCs w:val="24"/>
        </w:rPr>
        <w:t xml:space="preserve"> dimensionamento </w:t>
      </w:r>
      <w:r w:rsidR="00AF667B" w:rsidRPr="00AB69F7">
        <w:rPr>
          <w:rFonts w:ascii="Times New Roman" w:hAnsi="Times New Roman"/>
          <w:sz w:val="24"/>
          <w:szCs w:val="24"/>
        </w:rPr>
        <w:t xml:space="preserve">di </w:t>
      </w:r>
      <w:r w:rsidR="001354D4" w:rsidRPr="00AB69F7">
        <w:rPr>
          <w:rFonts w:ascii="Times New Roman" w:hAnsi="Times New Roman"/>
          <w:sz w:val="24"/>
          <w:szCs w:val="24"/>
        </w:rPr>
        <w:t>organi</w:t>
      </w:r>
      <w:r w:rsidR="00AF667B" w:rsidRPr="00AB69F7">
        <w:rPr>
          <w:rFonts w:ascii="Times New Roman" w:hAnsi="Times New Roman"/>
          <w:sz w:val="24"/>
          <w:szCs w:val="24"/>
        </w:rPr>
        <w:t xml:space="preserve"> di controllo, destinati ad assumere anche i compiti e funzioni degli attuali </w:t>
      </w:r>
      <w:proofErr w:type="spellStart"/>
      <w:r w:rsidRPr="00AB69F7">
        <w:rPr>
          <w:rFonts w:ascii="Times New Roman" w:hAnsi="Times New Roman"/>
          <w:sz w:val="24"/>
          <w:szCs w:val="24"/>
        </w:rPr>
        <w:t>CoG</w:t>
      </w:r>
      <w:r w:rsidR="00AF667B" w:rsidRPr="00AB69F7">
        <w:rPr>
          <w:rFonts w:ascii="Times New Roman" w:hAnsi="Times New Roman"/>
          <w:sz w:val="24"/>
          <w:szCs w:val="24"/>
        </w:rPr>
        <w:t>e</w:t>
      </w:r>
      <w:proofErr w:type="spellEnd"/>
      <w:r w:rsidR="00AF667B" w:rsidRPr="00AB69F7">
        <w:rPr>
          <w:rFonts w:ascii="Times New Roman" w:hAnsi="Times New Roman"/>
          <w:sz w:val="24"/>
          <w:szCs w:val="24"/>
        </w:rPr>
        <w:t>,</w:t>
      </w:r>
      <w:r w:rsidRPr="00AB69F7">
        <w:rPr>
          <w:rFonts w:ascii="Times New Roman" w:hAnsi="Times New Roman"/>
          <w:sz w:val="24"/>
          <w:szCs w:val="24"/>
        </w:rPr>
        <w:t xml:space="preserve"> su scala regionale o, nelle regioni più piccole, macro regionale con </w:t>
      </w:r>
      <w:proofErr w:type="spellStart"/>
      <w:r w:rsidRPr="00AB69F7">
        <w:rPr>
          <w:rFonts w:ascii="Times New Roman" w:hAnsi="Times New Roman"/>
          <w:i/>
          <w:sz w:val="24"/>
          <w:szCs w:val="24"/>
        </w:rPr>
        <w:t>governance</w:t>
      </w:r>
      <w:proofErr w:type="spellEnd"/>
      <w:r w:rsidRPr="00AB69F7">
        <w:rPr>
          <w:rFonts w:ascii="Times New Roman" w:hAnsi="Times New Roman"/>
          <w:sz w:val="24"/>
          <w:szCs w:val="24"/>
        </w:rPr>
        <w:t xml:space="preserve"> partecipata </w:t>
      </w:r>
      <w:r w:rsidR="001354D4" w:rsidRPr="00AB69F7">
        <w:rPr>
          <w:rFonts w:ascii="Times New Roman" w:hAnsi="Times New Roman"/>
          <w:sz w:val="24"/>
          <w:szCs w:val="24"/>
        </w:rPr>
        <w:t xml:space="preserve">a maggioranza </w:t>
      </w:r>
      <w:r w:rsidRPr="00AB69F7">
        <w:rPr>
          <w:rFonts w:ascii="Times New Roman" w:hAnsi="Times New Roman"/>
          <w:sz w:val="24"/>
          <w:szCs w:val="24"/>
        </w:rPr>
        <w:t>dalle fondazioni finanziatrici</w:t>
      </w:r>
      <w:r w:rsidR="001354D4" w:rsidRPr="00AB69F7">
        <w:rPr>
          <w:rFonts w:ascii="Times New Roman" w:hAnsi="Times New Roman"/>
          <w:sz w:val="24"/>
          <w:szCs w:val="24"/>
        </w:rPr>
        <w:t>, nonché</w:t>
      </w:r>
      <w:r w:rsidRPr="00AB69F7">
        <w:rPr>
          <w:rFonts w:ascii="Times New Roman" w:hAnsi="Times New Roman"/>
          <w:sz w:val="24"/>
          <w:szCs w:val="24"/>
        </w:rPr>
        <w:t xml:space="preserve"> </w:t>
      </w:r>
      <w:r w:rsidR="00AF667B" w:rsidRPr="00AB69F7">
        <w:rPr>
          <w:rFonts w:ascii="Times New Roman" w:hAnsi="Times New Roman"/>
          <w:sz w:val="24"/>
          <w:szCs w:val="24"/>
        </w:rPr>
        <w:t xml:space="preserve">da </w:t>
      </w:r>
      <w:r w:rsidR="001354D4" w:rsidRPr="00AB69F7">
        <w:rPr>
          <w:rFonts w:ascii="Times New Roman" w:hAnsi="Times New Roman"/>
          <w:sz w:val="24"/>
          <w:szCs w:val="24"/>
        </w:rPr>
        <w:t xml:space="preserve">soggetti unitari di rappresentanza </w:t>
      </w:r>
      <w:r w:rsidR="00AF667B" w:rsidRPr="00AB69F7">
        <w:rPr>
          <w:rFonts w:ascii="Times New Roman" w:hAnsi="Times New Roman"/>
          <w:sz w:val="24"/>
          <w:szCs w:val="24"/>
        </w:rPr>
        <w:t>delle diverse forme di terzo settore</w:t>
      </w:r>
      <w:r w:rsidRPr="00AB69F7">
        <w:rPr>
          <w:rFonts w:ascii="Times New Roman" w:hAnsi="Times New Roman"/>
          <w:sz w:val="24"/>
          <w:szCs w:val="24"/>
        </w:rPr>
        <w:t>;</w:t>
      </w:r>
    </w:p>
    <w:p w:rsidR="00C54F79" w:rsidRPr="00AB69F7" w:rsidRDefault="00C54F79" w:rsidP="00AF667B">
      <w:pPr>
        <w:pStyle w:val="Paragrafoelenco"/>
        <w:numPr>
          <w:ilvl w:val="0"/>
          <w:numId w:val="3"/>
        </w:numPr>
        <w:jc w:val="both"/>
        <w:rPr>
          <w:rFonts w:ascii="Times New Roman" w:hAnsi="Times New Roman"/>
          <w:sz w:val="24"/>
          <w:szCs w:val="24"/>
        </w:rPr>
      </w:pPr>
      <w:proofErr w:type="gramStart"/>
      <w:r w:rsidRPr="00AB69F7">
        <w:rPr>
          <w:rFonts w:ascii="Times New Roman" w:hAnsi="Times New Roman"/>
          <w:sz w:val="24"/>
          <w:szCs w:val="24"/>
        </w:rPr>
        <w:t>l’attribuzione</w:t>
      </w:r>
      <w:proofErr w:type="gramEnd"/>
      <w:r w:rsidRPr="00AB69F7">
        <w:rPr>
          <w:rFonts w:ascii="Times New Roman" w:hAnsi="Times New Roman"/>
          <w:sz w:val="24"/>
          <w:szCs w:val="24"/>
        </w:rPr>
        <w:t xml:space="preserve"> </w:t>
      </w:r>
      <w:r w:rsidR="001354D4" w:rsidRPr="00AB69F7">
        <w:rPr>
          <w:rFonts w:ascii="Times New Roman" w:hAnsi="Times New Roman"/>
          <w:sz w:val="24"/>
          <w:szCs w:val="24"/>
        </w:rPr>
        <w:t>agli organi di controllo</w:t>
      </w:r>
      <w:r w:rsidR="00AF667B" w:rsidRPr="00AB69F7">
        <w:rPr>
          <w:rFonts w:ascii="Times New Roman" w:hAnsi="Times New Roman"/>
          <w:sz w:val="24"/>
          <w:szCs w:val="24"/>
        </w:rPr>
        <w:t xml:space="preserve"> </w:t>
      </w:r>
      <w:r w:rsidRPr="00AB69F7">
        <w:rPr>
          <w:rFonts w:ascii="Times New Roman" w:hAnsi="Times New Roman"/>
          <w:sz w:val="24"/>
          <w:szCs w:val="24"/>
        </w:rPr>
        <w:t xml:space="preserve">delle </w:t>
      </w:r>
      <w:r w:rsidR="00AF667B" w:rsidRPr="00AB69F7">
        <w:rPr>
          <w:rFonts w:ascii="Times New Roman" w:hAnsi="Times New Roman"/>
          <w:sz w:val="24"/>
          <w:szCs w:val="24"/>
        </w:rPr>
        <w:t>funzioni di accreditamento dei C</w:t>
      </w:r>
      <w:r w:rsidRPr="00AB69F7">
        <w:rPr>
          <w:rFonts w:ascii="Times New Roman" w:hAnsi="Times New Roman"/>
          <w:sz w:val="24"/>
          <w:szCs w:val="24"/>
        </w:rPr>
        <w:t>entri di servizio</w:t>
      </w:r>
      <w:r w:rsidR="00AF667B" w:rsidRPr="00AB69F7">
        <w:rPr>
          <w:rFonts w:ascii="Times New Roman" w:hAnsi="Times New Roman"/>
          <w:sz w:val="24"/>
          <w:szCs w:val="24"/>
        </w:rPr>
        <w:t xml:space="preserve"> </w:t>
      </w:r>
      <w:r w:rsidR="001354D4" w:rsidRPr="00AB69F7">
        <w:rPr>
          <w:rFonts w:ascii="Times New Roman" w:hAnsi="Times New Roman"/>
          <w:sz w:val="24"/>
          <w:szCs w:val="24"/>
        </w:rPr>
        <w:t xml:space="preserve">nonché di concessione ai fruitori </w:t>
      </w:r>
      <w:r w:rsidR="00AF667B" w:rsidRPr="00AB69F7">
        <w:rPr>
          <w:rFonts w:ascii="Times New Roman" w:hAnsi="Times New Roman"/>
          <w:sz w:val="24"/>
          <w:szCs w:val="24"/>
        </w:rPr>
        <w:t xml:space="preserve">di voucher </w:t>
      </w:r>
      <w:r w:rsidRPr="00AB69F7">
        <w:rPr>
          <w:rFonts w:ascii="Times New Roman" w:hAnsi="Times New Roman"/>
          <w:sz w:val="24"/>
          <w:szCs w:val="24"/>
        </w:rPr>
        <w:t xml:space="preserve">finalizzati al </w:t>
      </w:r>
      <w:r w:rsidR="001354D4" w:rsidRPr="00AB69F7">
        <w:rPr>
          <w:rFonts w:ascii="Times New Roman" w:hAnsi="Times New Roman"/>
          <w:sz w:val="24"/>
          <w:szCs w:val="24"/>
        </w:rPr>
        <w:t>pagamento dei servizi presso i C</w:t>
      </w:r>
      <w:r w:rsidRPr="00AB69F7">
        <w:rPr>
          <w:rFonts w:ascii="Times New Roman" w:hAnsi="Times New Roman"/>
          <w:sz w:val="24"/>
          <w:szCs w:val="24"/>
        </w:rPr>
        <w:t>entri di servizio accreditati sulla base della libera scelta</w:t>
      </w:r>
      <w:r w:rsidR="000E0A3A">
        <w:rPr>
          <w:rFonts w:ascii="Times New Roman" w:hAnsi="Times New Roman"/>
          <w:sz w:val="24"/>
          <w:szCs w:val="24"/>
        </w:rPr>
        <w:t xml:space="preserve"> delle organizzazioni fruitrici.</w:t>
      </w:r>
      <w:bookmarkStart w:id="0" w:name="_GoBack"/>
      <w:bookmarkEnd w:id="0"/>
    </w:p>
    <w:p w:rsidR="002E557D" w:rsidRPr="00AB69F7" w:rsidRDefault="002E557D" w:rsidP="00C54F79">
      <w:pPr>
        <w:jc w:val="both"/>
        <w:rPr>
          <w:rFonts w:ascii="Times New Roman" w:hAnsi="Times New Roman"/>
          <w:b/>
          <w:i/>
          <w:sz w:val="24"/>
          <w:szCs w:val="24"/>
        </w:rPr>
      </w:pPr>
    </w:p>
    <w:p w:rsidR="00C54F79" w:rsidRPr="00AB69F7" w:rsidRDefault="00C54F79" w:rsidP="00C54F79">
      <w:pPr>
        <w:jc w:val="both"/>
        <w:rPr>
          <w:rFonts w:ascii="Times New Roman" w:hAnsi="Times New Roman"/>
          <w:b/>
          <w:i/>
          <w:sz w:val="24"/>
          <w:szCs w:val="24"/>
        </w:rPr>
      </w:pPr>
      <w:r w:rsidRPr="00AB69F7">
        <w:rPr>
          <w:rFonts w:ascii="Times New Roman" w:hAnsi="Times New Roman"/>
          <w:b/>
          <w:i/>
          <w:sz w:val="24"/>
          <w:szCs w:val="24"/>
        </w:rPr>
        <w:t>Articolo 6</w:t>
      </w:r>
    </w:p>
    <w:p w:rsidR="00C54F79" w:rsidRPr="009B3962" w:rsidRDefault="00C54F79" w:rsidP="00C54F79">
      <w:pPr>
        <w:jc w:val="both"/>
        <w:rPr>
          <w:rFonts w:ascii="Times New Roman" w:hAnsi="Times New Roman"/>
          <w:sz w:val="24"/>
          <w:szCs w:val="24"/>
        </w:rPr>
      </w:pPr>
      <w:r w:rsidRPr="00AB69F7">
        <w:rPr>
          <w:rFonts w:ascii="Times New Roman" w:hAnsi="Times New Roman"/>
          <w:sz w:val="24"/>
          <w:szCs w:val="24"/>
        </w:rPr>
        <w:t>Grazie alla più precisa indicazione da introdursi all’articolo 1, comma 1, è probabilmente ragionevole alleggerire la lettera a) del comma 1 dell’articolo 6, con la quale si intende qualificare l’impresa sociale, essendo essa già definita come entità di terzo settore (con le caratteristiche quindi richiamate all’articolo 1, comma 1 e rispettosa</w:t>
      </w:r>
      <w:r w:rsidRPr="009B3962">
        <w:rPr>
          <w:rFonts w:ascii="Times New Roman" w:hAnsi="Times New Roman"/>
          <w:sz w:val="24"/>
          <w:szCs w:val="24"/>
        </w:rPr>
        <w:t xml:space="preserve"> dei principi e dei criteri dettagliatamente sviluppati all’art. 4) che, condividendo le finalità di interesse generale delle altre organizzazioni comprese nell’articolo 1, trova la sua specificità nel perseguirle attraverso strumenti imprenditoria</w:t>
      </w:r>
      <w:r w:rsidR="00662074">
        <w:rPr>
          <w:rFonts w:ascii="Times New Roman" w:hAnsi="Times New Roman"/>
          <w:sz w:val="24"/>
          <w:szCs w:val="24"/>
        </w:rPr>
        <w:t>li. Appare dunque da valutare</w:t>
      </w:r>
      <w:r w:rsidRPr="009B3962">
        <w:rPr>
          <w:rFonts w:ascii="Times New Roman" w:hAnsi="Times New Roman"/>
          <w:sz w:val="24"/>
          <w:szCs w:val="24"/>
        </w:rPr>
        <w:t xml:space="preserve"> l’indicazione, peraltro addirittura in posizione preminente, di un criterio come l’impatto sociale che ha natura diversa – non definitoria ma concernente l’effettivo prodotto realizzato – e che giustamente trova il proprio dominio nel successivo articolo 7, relativo al monitoraggio delle attività degli enti.</w:t>
      </w:r>
    </w:p>
    <w:p w:rsidR="00C54F79" w:rsidRPr="00AB69F7" w:rsidRDefault="00C54F79" w:rsidP="00C54F79">
      <w:pPr>
        <w:jc w:val="both"/>
        <w:rPr>
          <w:rFonts w:ascii="Times New Roman" w:hAnsi="Times New Roman"/>
          <w:sz w:val="24"/>
          <w:szCs w:val="24"/>
        </w:rPr>
      </w:pPr>
      <w:r w:rsidRPr="009B3962">
        <w:rPr>
          <w:rFonts w:ascii="Times New Roman" w:hAnsi="Times New Roman"/>
          <w:sz w:val="24"/>
          <w:szCs w:val="24"/>
        </w:rPr>
        <w:t>In ogni caso – qui e altrove – sembra opportuno porre attenzioni a tutte quelle locuzioni (es. il “raggiungimento di obiettivi sociali”) che hanno forse un significato evocativo, ma che appaio</w:t>
      </w:r>
      <w:r w:rsidR="00662074">
        <w:rPr>
          <w:rFonts w:ascii="Times New Roman" w:hAnsi="Times New Roman"/>
          <w:sz w:val="24"/>
          <w:szCs w:val="24"/>
        </w:rPr>
        <w:t>no</w:t>
      </w:r>
      <w:r w:rsidRPr="009B3962">
        <w:rPr>
          <w:rFonts w:ascii="Times New Roman" w:hAnsi="Times New Roman"/>
          <w:sz w:val="24"/>
          <w:szCs w:val="24"/>
        </w:rPr>
        <w:t xml:space="preserve"> di dubbia </w:t>
      </w:r>
      <w:r w:rsidRPr="00AB69F7">
        <w:rPr>
          <w:rFonts w:ascii="Times New Roman" w:hAnsi="Times New Roman"/>
          <w:sz w:val="24"/>
          <w:szCs w:val="24"/>
        </w:rPr>
        <w:t>pregnanza normativa, mentre sono da privilegiare riferimenti (es. “coerentemente con lo scopo individuato dagli statuti sociali”) rispetto a cui sia possibile in sede di controllo operare effettive verifiche.</w:t>
      </w:r>
      <w:r w:rsidR="00A77ACB" w:rsidRPr="00AB69F7">
        <w:rPr>
          <w:rFonts w:ascii="Times New Roman" w:hAnsi="Times New Roman"/>
          <w:sz w:val="24"/>
          <w:szCs w:val="24"/>
        </w:rPr>
        <w:t xml:space="preserve"> </w:t>
      </w:r>
      <w:r w:rsidR="004E4604" w:rsidRPr="00AB69F7">
        <w:rPr>
          <w:rFonts w:ascii="Times New Roman" w:hAnsi="Times New Roman"/>
          <w:sz w:val="24"/>
          <w:szCs w:val="24"/>
        </w:rPr>
        <w:t xml:space="preserve">A questo proposito, comunque, va ricordato come </w:t>
      </w:r>
      <w:r w:rsidR="00A77ACB" w:rsidRPr="00AB69F7">
        <w:rPr>
          <w:rFonts w:ascii="Times New Roman" w:hAnsi="Times New Roman"/>
          <w:sz w:val="24"/>
          <w:szCs w:val="24"/>
        </w:rPr>
        <w:t xml:space="preserve">la definizione presente del </w:t>
      </w:r>
      <w:proofErr w:type="spellStart"/>
      <w:r w:rsidR="00A77ACB" w:rsidRPr="00AB69F7">
        <w:rPr>
          <w:rFonts w:ascii="Times New Roman" w:hAnsi="Times New Roman"/>
          <w:sz w:val="24"/>
          <w:szCs w:val="24"/>
        </w:rPr>
        <w:t>D.Lgs</w:t>
      </w:r>
      <w:proofErr w:type="spellEnd"/>
      <w:r w:rsidR="00A77ACB" w:rsidRPr="00AB69F7">
        <w:rPr>
          <w:rFonts w:ascii="Times New Roman" w:hAnsi="Times New Roman"/>
          <w:sz w:val="24"/>
          <w:szCs w:val="24"/>
        </w:rPr>
        <w:t xml:space="preserve"> 155</w:t>
      </w:r>
      <w:r w:rsidR="004E4604" w:rsidRPr="00AB69F7">
        <w:rPr>
          <w:rFonts w:ascii="Times New Roman" w:hAnsi="Times New Roman"/>
          <w:sz w:val="24"/>
          <w:szCs w:val="24"/>
        </w:rPr>
        <w:t>/2006</w:t>
      </w:r>
      <w:r w:rsidR="00A77ACB" w:rsidRPr="00AB69F7">
        <w:rPr>
          <w:rFonts w:ascii="Times New Roman" w:hAnsi="Times New Roman"/>
          <w:sz w:val="24"/>
          <w:szCs w:val="24"/>
        </w:rPr>
        <w:t xml:space="preserve"> </w:t>
      </w:r>
      <w:r w:rsidR="004E4604" w:rsidRPr="00AB69F7">
        <w:rPr>
          <w:rFonts w:ascii="Times New Roman" w:hAnsi="Times New Roman"/>
          <w:sz w:val="24"/>
          <w:szCs w:val="24"/>
        </w:rPr>
        <w:t>appaia</w:t>
      </w:r>
      <w:r w:rsidR="00A77ACB" w:rsidRPr="00AB69F7">
        <w:rPr>
          <w:rFonts w:ascii="Times New Roman" w:hAnsi="Times New Roman"/>
          <w:sz w:val="24"/>
          <w:szCs w:val="24"/>
        </w:rPr>
        <w:t xml:space="preserve"> chiara ed esauriente e </w:t>
      </w:r>
      <w:r w:rsidR="004E4604" w:rsidRPr="00AB69F7">
        <w:rPr>
          <w:rFonts w:ascii="Times New Roman" w:hAnsi="Times New Roman"/>
          <w:sz w:val="24"/>
          <w:szCs w:val="24"/>
        </w:rPr>
        <w:t xml:space="preserve">che quindi gli interventi su tali aspetti debbono essere introdotti con molta attenzione per evitare il rischio di introdurre elementi di complessità e confusione. </w:t>
      </w:r>
    </w:p>
    <w:p w:rsidR="00A77ACB" w:rsidRPr="00AB69F7" w:rsidRDefault="006920F8" w:rsidP="006920F8">
      <w:pPr>
        <w:jc w:val="both"/>
        <w:rPr>
          <w:rFonts w:ascii="Times New Roman" w:hAnsi="Times New Roman"/>
          <w:sz w:val="24"/>
          <w:szCs w:val="24"/>
        </w:rPr>
      </w:pPr>
      <w:r w:rsidRPr="00AB69F7">
        <w:rPr>
          <w:rFonts w:ascii="Times New Roman" w:hAnsi="Times New Roman"/>
          <w:sz w:val="24"/>
          <w:szCs w:val="24"/>
        </w:rPr>
        <w:t>In</w:t>
      </w:r>
      <w:r w:rsidR="00A77ACB" w:rsidRPr="00AB69F7">
        <w:rPr>
          <w:rFonts w:ascii="Times New Roman" w:hAnsi="Times New Roman"/>
          <w:sz w:val="24"/>
          <w:szCs w:val="24"/>
        </w:rPr>
        <w:t xml:space="preserve"> riferimento ai criteri di distribuzione degli utili, pur apprezzando lo sforzo di sintesi</w:t>
      </w:r>
      <w:r w:rsidRPr="00AB69F7">
        <w:rPr>
          <w:rFonts w:ascii="Times New Roman" w:hAnsi="Times New Roman"/>
          <w:sz w:val="24"/>
          <w:szCs w:val="24"/>
        </w:rPr>
        <w:t xml:space="preserve"> realizzato nel testo della Camera, si suggerisce di valutare la possibilità di un testo più rigoroso, che eviti il rischio di interpretazioni estensive e</w:t>
      </w:r>
      <w:r w:rsidR="00AB69F7" w:rsidRPr="00AB69F7">
        <w:rPr>
          <w:rFonts w:ascii="Times New Roman" w:hAnsi="Times New Roman"/>
          <w:sz w:val="24"/>
          <w:szCs w:val="24"/>
        </w:rPr>
        <w:t xml:space="preserve"> alla fine poco rispondenti</w:t>
      </w:r>
      <w:r w:rsidRPr="00AB69F7">
        <w:rPr>
          <w:rFonts w:ascii="Times New Roman" w:hAnsi="Times New Roman"/>
          <w:sz w:val="24"/>
          <w:szCs w:val="24"/>
        </w:rPr>
        <w:t xml:space="preserve"> all’orientamento non profit del terzo settore</w:t>
      </w:r>
      <w:r w:rsidR="00AB69F7" w:rsidRPr="00AB69F7">
        <w:rPr>
          <w:rFonts w:ascii="Times New Roman" w:hAnsi="Times New Roman"/>
          <w:sz w:val="24"/>
          <w:szCs w:val="24"/>
        </w:rPr>
        <w:t>.</w:t>
      </w:r>
      <w:r w:rsidRPr="00AB69F7">
        <w:rPr>
          <w:rFonts w:ascii="Times New Roman" w:hAnsi="Times New Roman"/>
          <w:sz w:val="24"/>
          <w:szCs w:val="24"/>
        </w:rPr>
        <w:t xml:space="preserve"> </w:t>
      </w:r>
      <w:r w:rsidR="00AB69F7" w:rsidRPr="00AB69F7">
        <w:rPr>
          <w:rFonts w:ascii="Times New Roman" w:hAnsi="Times New Roman"/>
          <w:sz w:val="24"/>
          <w:szCs w:val="24"/>
        </w:rPr>
        <w:lastRenderedPageBreak/>
        <w:t>S</w:t>
      </w:r>
      <w:r w:rsidRPr="00AB69F7">
        <w:rPr>
          <w:rFonts w:ascii="Times New Roman" w:hAnsi="Times New Roman"/>
          <w:sz w:val="24"/>
          <w:szCs w:val="24"/>
        </w:rPr>
        <w:t>i ipotizza pertanto la possibilità di un testo alternativo quale il seguente: “previsione di forme di remunerazione del capitale sociale e di ripartizione degli utili, da assoggettare alle condizioni e ai limiti massimi applicati alle cooperative a mutualità prevalente e che assicurino comunque la prevalente destinazione degli utili a una riserva indivisibile, da destinare integralmente, in caso di scioglimento, ad altre organizzazioni di terzo settore con finalità coerenti con lo scopo dell’impresa sociale”.</w:t>
      </w:r>
    </w:p>
    <w:p w:rsidR="006920F8" w:rsidRDefault="006920F8" w:rsidP="006920F8">
      <w:pPr>
        <w:jc w:val="both"/>
        <w:rPr>
          <w:rFonts w:ascii="Times New Roman" w:hAnsi="Times New Roman"/>
          <w:sz w:val="24"/>
          <w:szCs w:val="24"/>
        </w:rPr>
      </w:pPr>
      <w:r w:rsidRPr="00AB69F7">
        <w:rPr>
          <w:rFonts w:ascii="Times New Roman" w:hAnsi="Times New Roman"/>
          <w:sz w:val="24"/>
          <w:szCs w:val="24"/>
        </w:rPr>
        <w:t>L’opinione del relatore è che questa seconda formulazione sia preferibile; laddove invece si</w:t>
      </w:r>
      <w:r w:rsidR="00AB69F7" w:rsidRPr="00AB69F7">
        <w:rPr>
          <w:rFonts w:ascii="Times New Roman" w:hAnsi="Times New Roman"/>
          <w:sz w:val="24"/>
          <w:szCs w:val="24"/>
        </w:rPr>
        <w:t xml:space="preserve"> intendesse</w:t>
      </w:r>
      <w:r w:rsidRPr="00AB69F7">
        <w:rPr>
          <w:rFonts w:ascii="Times New Roman" w:hAnsi="Times New Roman"/>
          <w:sz w:val="24"/>
          <w:szCs w:val="24"/>
        </w:rPr>
        <w:t xml:space="preserve"> opta</w:t>
      </w:r>
      <w:r w:rsidR="00AB69F7" w:rsidRPr="00AB69F7">
        <w:rPr>
          <w:rFonts w:ascii="Times New Roman" w:hAnsi="Times New Roman"/>
          <w:sz w:val="24"/>
          <w:szCs w:val="24"/>
        </w:rPr>
        <w:t>r</w:t>
      </w:r>
      <w:r w:rsidRPr="00AB69F7">
        <w:rPr>
          <w:rFonts w:ascii="Times New Roman" w:hAnsi="Times New Roman"/>
          <w:sz w:val="24"/>
          <w:szCs w:val="24"/>
        </w:rPr>
        <w:t xml:space="preserve">e per il mantenimento dell’attuale testo, aprendo quindi </w:t>
      </w:r>
      <w:r w:rsidR="00AB69F7" w:rsidRPr="00AB69F7">
        <w:rPr>
          <w:rFonts w:ascii="Times New Roman" w:hAnsi="Times New Roman"/>
          <w:sz w:val="24"/>
          <w:szCs w:val="24"/>
        </w:rPr>
        <w:t>al</w:t>
      </w:r>
      <w:r w:rsidRPr="00AB69F7">
        <w:rPr>
          <w:rFonts w:ascii="Times New Roman" w:hAnsi="Times New Roman"/>
          <w:sz w:val="24"/>
          <w:szCs w:val="24"/>
        </w:rPr>
        <w:t xml:space="preserve">la possibilità </w:t>
      </w:r>
      <w:r w:rsidR="00AB69F7" w:rsidRPr="00AB69F7">
        <w:rPr>
          <w:rFonts w:ascii="Times New Roman" w:hAnsi="Times New Roman"/>
          <w:sz w:val="24"/>
          <w:szCs w:val="24"/>
        </w:rPr>
        <w:t xml:space="preserve">ad un sorta di </w:t>
      </w:r>
      <w:proofErr w:type="spellStart"/>
      <w:r w:rsidR="00AB69F7" w:rsidRPr="00AB69F7">
        <w:rPr>
          <w:rFonts w:ascii="Times New Roman" w:hAnsi="Times New Roman"/>
          <w:sz w:val="24"/>
          <w:szCs w:val="24"/>
        </w:rPr>
        <w:t>low</w:t>
      </w:r>
      <w:proofErr w:type="spellEnd"/>
      <w:r w:rsidR="00AB69F7" w:rsidRPr="00AB69F7">
        <w:rPr>
          <w:rFonts w:ascii="Times New Roman" w:hAnsi="Times New Roman"/>
          <w:sz w:val="24"/>
          <w:szCs w:val="24"/>
        </w:rPr>
        <w:t xml:space="preserve"> profit, occorrerà a quel punto escludere </w:t>
      </w:r>
      <w:r w:rsidR="004E4604" w:rsidRPr="00AB69F7">
        <w:rPr>
          <w:rFonts w:ascii="Times New Roman" w:hAnsi="Times New Roman"/>
          <w:sz w:val="24"/>
          <w:szCs w:val="24"/>
        </w:rPr>
        <w:t xml:space="preserve">tali soggetti da talune forme di </w:t>
      </w:r>
      <w:proofErr w:type="spellStart"/>
      <w:r w:rsidR="004E4604" w:rsidRPr="00AB69F7">
        <w:rPr>
          <w:rFonts w:ascii="Times New Roman" w:hAnsi="Times New Roman"/>
          <w:sz w:val="24"/>
          <w:szCs w:val="24"/>
        </w:rPr>
        <w:t>premialità</w:t>
      </w:r>
      <w:proofErr w:type="spellEnd"/>
      <w:r w:rsidR="004E4604" w:rsidRPr="00AB69F7">
        <w:rPr>
          <w:rFonts w:ascii="Times New Roman" w:hAnsi="Times New Roman"/>
          <w:sz w:val="24"/>
          <w:szCs w:val="24"/>
        </w:rPr>
        <w:t xml:space="preserve"> quali la detraibilità e deducibilità in caso di erogazioni liberali o l’accesso al 5X1000.</w:t>
      </w:r>
    </w:p>
    <w:p w:rsidR="00C54F79" w:rsidRPr="009B3962" w:rsidRDefault="00C54F79" w:rsidP="00C54F79">
      <w:pPr>
        <w:jc w:val="both"/>
        <w:rPr>
          <w:rFonts w:ascii="Times New Roman" w:hAnsi="Times New Roman"/>
          <w:sz w:val="24"/>
          <w:szCs w:val="24"/>
        </w:rPr>
      </w:pPr>
      <w:r w:rsidRPr="009B3962">
        <w:rPr>
          <w:rFonts w:ascii="Times New Roman" w:hAnsi="Times New Roman"/>
          <w:sz w:val="24"/>
          <w:szCs w:val="24"/>
        </w:rPr>
        <w:t>Relativamente alla lettera b), anche in considerazione della rapida evoluzione, in relazioni ai mutevol</w:t>
      </w:r>
      <w:r w:rsidR="008D418B">
        <w:rPr>
          <w:rFonts w:ascii="Times New Roman" w:hAnsi="Times New Roman"/>
          <w:sz w:val="24"/>
          <w:szCs w:val="24"/>
        </w:rPr>
        <w:t xml:space="preserve">i bisogni sociali, dei settori </w:t>
      </w:r>
      <w:r w:rsidRPr="009B3962">
        <w:rPr>
          <w:rFonts w:ascii="Times New Roman" w:hAnsi="Times New Roman"/>
          <w:sz w:val="24"/>
          <w:szCs w:val="24"/>
        </w:rPr>
        <w:t>di attività dove può esplicarsi la realizzazione di un beneficio di interesse generale, sembra opportuno introdurre la possibilità di intervenire su questi aspetti, oltre che in sede di legge, come qui opportunamente avviene, anche con autonoma decretazione del</w:t>
      </w:r>
      <w:r w:rsidR="008D418B">
        <w:rPr>
          <w:rFonts w:ascii="Times New Roman" w:hAnsi="Times New Roman"/>
          <w:sz w:val="24"/>
          <w:szCs w:val="24"/>
        </w:rPr>
        <w:t xml:space="preserve"> Governo</w:t>
      </w:r>
      <w:r w:rsidRPr="009B3962">
        <w:rPr>
          <w:rFonts w:ascii="Times New Roman" w:hAnsi="Times New Roman"/>
          <w:sz w:val="24"/>
          <w:szCs w:val="24"/>
        </w:rPr>
        <w:t>, sulla base di un’analisi da compiersi periodicamente anche di concerto con le rappresentanze del terzo settore. Inoltre, sempre alla medesima lettera, sembra ragionevole qualificare i “limiti per lo svolgimento di attività commerciali diverse da quelle di utilità sociale” in senso chiaramente minoritario (oltre, come sempre, a specificare il criterio del beneficio di interesse generale congiuntamente al settore di attività come qualificante delle azioni propriamente svolte dalle imprese sociali)</w:t>
      </w:r>
      <w:r w:rsidR="008D418B">
        <w:rPr>
          <w:rFonts w:ascii="Times New Roman" w:hAnsi="Times New Roman"/>
          <w:sz w:val="24"/>
          <w:szCs w:val="24"/>
        </w:rPr>
        <w:t>.</w:t>
      </w:r>
    </w:p>
    <w:p w:rsidR="008D418B" w:rsidRDefault="008D418B" w:rsidP="00C54F79">
      <w:pPr>
        <w:jc w:val="both"/>
        <w:rPr>
          <w:rFonts w:ascii="Times New Roman" w:hAnsi="Times New Roman"/>
          <w:b/>
          <w:i/>
          <w:sz w:val="24"/>
          <w:szCs w:val="24"/>
        </w:rPr>
      </w:pPr>
    </w:p>
    <w:p w:rsidR="00C54F79" w:rsidRPr="008C5E39" w:rsidRDefault="00C54F79" w:rsidP="00C54F79">
      <w:pPr>
        <w:jc w:val="both"/>
        <w:rPr>
          <w:rFonts w:ascii="Times New Roman" w:hAnsi="Times New Roman"/>
          <w:b/>
          <w:i/>
          <w:sz w:val="24"/>
          <w:szCs w:val="24"/>
        </w:rPr>
      </w:pPr>
      <w:r w:rsidRPr="008C5E39">
        <w:rPr>
          <w:rFonts w:ascii="Times New Roman" w:hAnsi="Times New Roman"/>
          <w:b/>
          <w:i/>
          <w:sz w:val="24"/>
          <w:szCs w:val="24"/>
        </w:rPr>
        <w:t>Articolo 7</w:t>
      </w:r>
    </w:p>
    <w:p w:rsidR="00C54F79" w:rsidRDefault="008D418B" w:rsidP="00C54F79">
      <w:pPr>
        <w:jc w:val="both"/>
        <w:rPr>
          <w:rFonts w:ascii="Times New Roman" w:hAnsi="Times New Roman"/>
          <w:sz w:val="24"/>
          <w:szCs w:val="24"/>
        </w:rPr>
      </w:pPr>
      <w:r>
        <w:rPr>
          <w:rFonts w:ascii="Times New Roman" w:hAnsi="Times New Roman"/>
          <w:sz w:val="24"/>
          <w:szCs w:val="24"/>
        </w:rPr>
        <w:t>N</w:t>
      </w:r>
      <w:r w:rsidR="00C54F79" w:rsidRPr="009B3962">
        <w:rPr>
          <w:rFonts w:ascii="Times New Roman" w:hAnsi="Times New Roman"/>
          <w:sz w:val="24"/>
          <w:szCs w:val="24"/>
        </w:rPr>
        <w:t>el c</w:t>
      </w:r>
      <w:r>
        <w:rPr>
          <w:rFonts w:ascii="Times New Roman" w:hAnsi="Times New Roman"/>
          <w:sz w:val="24"/>
          <w:szCs w:val="24"/>
        </w:rPr>
        <w:t>orso del dibattito</w:t>
      </w:r>
      <w:r w:rsidR="00C54F79" w:rsidRPr="009B3962">
        <w:rPr>
          <w:rFonts w:ascii="Times New Roman" w:hAnsi="Times New Roman"/>
          <w:sz w:val="24"/>
          <w:szCs w:val="24"/>
        </w:rPr>
        <w:t xml:space="preserve"> presso la Camera dei Deputati, si è a lungo esaminata la soluzione più opportuna circa il soggetto cui mettere in capo il controllo e monitoraggio degli enti di terzo settore. Da una parte appare opportuno non riaprire da principio tale dibattito, dando per acquisito che tali funzioni vadano poste in capo al Ministero del Lavoro e delle politiche sociali; dall’altra vanno raccolte le preoccupazioni circa la necessità che una funzione di questa delicatezza – il “separare il grano dal loglio” è uno dei principi sin dall’inizio posti alla base del provvedimento – possa essere realizzata adeguatamente senza risorse dedicate. L’articolato sottoposto all’esame del Senato presenta infatti, rispetto a quello inizialmente elaborato dal Governo, numerosi e condivisibili riferimenti alla necessità di presidiare il settore con adeguati controlli e monitoraggi, ma questo rischia di rimanere mera enunciazione di principio in assenza di specifiche risorse.  </w:t>
      </w:r>
    </w:p>
    <w:p w:rsidR="0079360B" w:rsidRPr="00AB69F7" w:rsidRDefault="0079360B" w:rsidP="00C54F79">
      <w:pPr>
        <w:jc w:val="both"/>
        <w:rPr>
          <w:rFonts w:ascii="Times New Roman" w:hAnsi="Times New Roman"/>
          <w:sz w:val="24"/>
          <w:szCs w:val="24"/>
        </w:rPr>
      </w:pPr>
      <w:r w:rsidRPr="00AB69F7">
        <w:rPr>
          <w:rFonts w:ascii="Times New Roman" w:hAnsi="Times New Roman"/>
          <w:sz w:val="24"/>
          <w:szCs w:val="24"/>
        </w:rPr>
        <w:t>Sembra inoltre opportuno puntualizzare due principi generali che orientino la decretazione in merito ai controlli.</w:t>
      </w:r>
    </w:p>
    <w:p w:rsidR="0079360B" w:rsidRPr="00AB69F7" w:rsidRDefault="0079360B" w:rsidP="00C54F79">
      <w:pPr>
        <w:jc w:val="both"/>
        <w:rPr>
          <w:rFonts w:ascii="Times New Roman" w:hAnsi="Times New Roman"/>
          <w:sz w:val="24"/>
          <w:szCs w:val="24"/>
        </w:rPr>
      </w:pPr>
      <w:r w:rsidRPr="00AB69F7">
        <w:rPr>
          <w:rFonts w:ascii="Times New Roman" w:hAnsi="Times New Roman"/>
          <w:sz w:val="24"/>
          <w:szCs w:val="24"/>
        </w:rPr>
        <w:t xml:space="preserve">Il primo è che l’equilibrio tra l’intento di introdurre controlli più efficaci, necessari e evitare opacità e abusi e l’intento di semplificare l’azione di chi opera a vantaggio della comunità senza gravarlo ulteriormente </w:t>
      </w:r>
      <w:r w:rsidR="003F43C2" w:rsidRPr="00AB69F7">
        <w:rPr>
          <w:rFonts w:ascii="Times New Roman" w:hAnsi="Times New Roman"/>
          <w:sz w:val="24"/>
          <w:szCs w:val="24"/>
        </w:rPr>
        <w:t>di appesantimenti formali può essere trovato solo mutando la natura dei controlli stessi</w:t>
      </w:r>
      <w:r w:rsidR="00AB69F7" w:rsidRPr="00AB69F7">
        <w:rPr>
          <w:rFonts w:ascii="Times New Roman" w:hAnsi="Times New Roman"/>
          <w:sz w:val="24"/>
          <w:szCs w:val="24"/>
        </w:rPr>
        <w:t>.</w:t>
      </w:r>
      <w:r w:rsidR="003F43C2" w:rsidRPr="00AB69F7">
        <w:rPr>
          <w:rFonts w:ascii="Times New Roman" w:hAnsi="Times New Roman"/>
          <w:sz w:val="24"/>
          <w:szCs w:val="24"/>
        </w:rPr>
        <w:t xml:space="preserve"> in ottica di </w:t>
      </w:r>
      <w:proofErr w:type="spellStart"/>
      <w:r w:rsidR="003F43C2" w:rsidRPr="00AB69F7">
        <w:rPr>
          <w:rFonts w:ascii="Times New Roman" w:hAnsi="Times New Roman"/>
          <w:sz w:val="24"/>
          <w:szCs w:val="24"/>
        </w:rPr>
        <w:t>deburocratizzazione</w:t>
      </w:r>
      <w:proofErr w:type="spellEnd"/>
      <w:r w:rsidR="003F43C2" w:rsidRPr="00AB69F7">
        <w:rPr>
          <w:rFonts w:ascii="Times New Roman" w:hAnsi="Times New Roman"/>
          <w:sz w:val="24"/>
          <w:szCs w:val="24"/>
        </w:rPr>
        <w:t xml:space="preserve"> e di orientamento verso aspetti sostanziali.</w:t>
      </w:r>
    </w:p>
    <w:p w:rsidR="003F43C2" w:rsidRPr="00AB69F7" w:rsidRDefault="003F43C2" w:rsidP="00C54F79">
      <w:pPr>
        <w:jc w:val="both"/>
        <w:rPr>
          <w:rFonts w:ascii="Times New Roman" w:hAnsi="Times New Roman"/>
          <w:sz w:val="24"/>
          <w:szCs w:val="24"/>
        </w:rPr>
      </w:pPr>
      <w:r w:rsidRPr="00AB69F7">
        <w:rPr>
          <w:rFonts w:ascii="Times New Roman" w:hAnsi="Times New Roman"/>
          <w:sz w:val="24"/>
          <w:szCs w:val="24"/>
        </w:rPr>
        <w:t>Il secondo è esplicitare e sistematizzare meglio una graduazione – comunque cui già l’attuale testo fa riferimento - dei meccanismi di controllo sulla base di dei seguenti elementi:</w:t>
      </w:r>
    </w:p>
    <w:p w:rsidR="003F43C2" w:rsidRPr="00AB69F7" w:rsidRDefault="003F43C2" w:rsidP="003F43C2">
      <w:pPr>
        <w:pStyle w:val="Paragrafoelenco"/>
        <w:numPr>
          <w:ilvl w:val="0"/>
          <w:numId w:val="5"/>
        </w:numPr>
        <w:jc w:val="both"/>
        <w:rPr>
          <w:rFonts w:ascii="Times New Roman" w:hAnsi="Times New Roman"/>
          <w:sz w:val="24"/>
          <w:szCs w:val="24"/>
        </w:rPr>
      </w:pPr>
      <w:proofErr w:type="gramStart"/>
      <w:r w:rsidRPr="00AB69F7">
        <w:rPr>
          <w:rFonts w:ascii="Times New Roman" w:hAnsi="Times New Roman"/>
          <w:sz w:val="24"/>
          <w:szCs w:val="24"/>
        </w:rPr>
        <w:t>dimensione</w:t>
      </w:r>
      <w:proofErr w:type="gramEnd"/>
      <w:r w:rsidRPr="00AB69F7">
        <w:rPr>
          <w:rFonts w:ascii="Times New Roman" w:hAnsi="Times New Roman"/>
          <w:sz w:val="24"/>
          <w:szCs w:val="24"/>
        </w:rPr>
        <w:t xml:space="preserve"> degli enti;</w:t>
      </w:r>
    </w:p>
    <w:p w:rsidR="003F43C2" w:rsidRPr="00AB69F7" w:rsidRDefault="003F43C2" w:rsidP="003F43C2">
      <w:pPr>
        <w:pStyle w:val="Paragrafoelenco"/>
        <w:numPr>
          <w:ilvl w:val="0"/>
          <w:numId w:val="5"/>
        </w:numPr>
        <w:jc w:val="both"/>
        <w:rPr>
          <w:rFonts w:ascii="Times New Roman" w:hAnsi="Times New Roman"/>
          <w:sz w:val="24"/>
          <w:szCs w:val="24"/>
        </w:rPr>
      </w:pPr>
      <w:proofErr w:type="gramStart"/>
      <w:r w:rsidRPr="00AB69F7">
        <w:rPr>
          <w:rFonts w:ascii="Times New Roman" w:hAnsi="Times New Roman"/>
          <w:sz w:val="24"/>
          <w:szCs w:val="24"/>
        </w:rPr>
        <w:t>ricorso</w:t>
      </w:r>
      <w:proofErr w:type="gramEnd"/>
      <w:r w:rsidRPr="00AB69F7">
        <w:rPr>
          <w:rFonts w:ascii="Times New Roman" w:hAnsi="Times New Roman"/>
          <w:sz w:val="24"/>
          <w:szCs w:val="24"/>
        </w:rPr>
        <w:t xml:space="preserve"> o meno degli enti a forme di finanziamento pubblico o a raccolte di risorse basate sulla fede pubblica;</w:t>
      </w:r>
    </w:p>
    <w:p w:rsidR="003F43C2" w:rsidRPr="00AB69F7" w:rsidRDefault="003F43C2" w:rsidP="003F43C2">
      <w:pPr>
        <w:pStyle w:val="Paragrafoelenco"/>
        <w:numPr>
          <w:ilvl w:val="0"/>
          <w:numId w:val="5"/>
        </w:numPr>
        <w:jc w:val="both"/>
        <w:rPr>
          <w:rFonts w:ascii="Times New Roman" w:hAnsi="Times New Roman"/>
          <w:sz w:val="24"/>
          <w:szCs w:val="24"/>
        </w:rPr>
      </w:pPr>
      <w:proofErr w:type="gramStart"/>
      <w:r w:rsidRPr="00AB69F7">
        <w:rPr>
          <w:rFonts w:ascii="Times New Roman" w:hAnsi="Times New Roman"/>
          <w:sz w:val="24"/>
          <w:szCs w:val="24"/>
        </w:rPr>
        <w:lastRenderedPageBreak/>
        <w:t>assunzione</w:t>
      </w:r>
      <w:proofErr w:type="gramEnd"/>
      <w:r w:rsidRPr="00AB69F7">
        <w:rPr>
          <w:rFonts w:ascii="Times New Roman" w:hAnsi="Times New Roman"/>
          <w:sz w:val="24"/>
          <w:szCs w:val="24"/>
        </w:rPr>
        <w:t xml:space="preserve"> o meno degli enti di caratteristiche di impresa.</w:t>
      </w:r>
    </w:p>
    <w:p w:rsidR="003F43C2" w:rsidRPr="009B3962" w:rsidRDefault="003F43C2" w:rsidP="00C54F79">
      <w:pPr>
        <w:jc w:val="both"/>
        <w:rPr>
          <w:rFonts w:ascii="Times New Roman" w:hAnsi="Times New Roman"/>
          <w:sz w:val="24"/>
          <w:szCs w:val="24"/>
        </w:rPr>
      </w:pPr>
      <w:r w:rsidRPr="00AB69F7">
        <w:rPr>
          <w:rFonts w:ascii="Times New Roman" w:hAnsi="Times New Roman"/>
          <w:sz w:val="24"/>
          <w:szCs w:val="24"/>
        </w:rPr>
        <w:t>Ragionare in questi termini permetterebbe di graduare l’intensità dei controlli su criteri minimi che non guardino alla forma giuridica ma alla sostanzialità dell’azione delle organizzazioni e al ricorso ad elementi che chiamino in causa la fiducia di terzi o delle istituzioni.</w:t>
      </w:r>
    </w:p>
    <w:p w:rsidR="008D418B" w:rsidRDefault="008D418B" w:rsidP="00C54F79">
      <w:pPr>
        <w:jc w:val="both"/>
        <w:rPr>
          <w:rFonts w:ascii="Times New Roman" w:hAnsi="Times New Roman"/>
          <w:b/>
          <w:i/>
          <w:sz w:val="24"/>
          <w:szCs w:val="24"/>
        </w:rPr>
      </w:pPr>
    </w:p>
    <w:p w:rsidR="008D418B" w:rsidRDefault="00C54F79" w:rsidP="00C54F79">
      <w:pPr>
        <w:jc w:val="both"/>
        <w:rPr>
          <w:rFonts w:ascii="Times New Roman" w:hAnsi="Times New Roman"/>
          <w:b/>
          <w:i/>
          <w:sz w:val="24"/>
          <w:szCs w:val="24"/>
        </w:rPr>
      </w:pPr>
      <w:r w:rsidRPr="008C5E39">
        <w:rPr>
          <w:rFonts w:ascii="Times New Roman" w:hAnsi="Times New Roman"/>
          <w:b/>
          <w:i/>
          <w:sz w:val="24"/>
          <w:szCs w:val="24"/>
        </w:rPr>
        <w:t>Articolo 8</w:t>
      </w:r>
    </w:p>
    <w:p w:rsidR="00C54F79" w:rsidRPr="008D418B" w:rsidRDefault="00C54F79" w:rsidP="00C54F79">
      <w:pPr>
        <w:jc w:val="both"/>
        <w:rPr>
          <w:rFonts w:ascii="Times New Roman" w:hAnsi="Times New Roman"/>
          <w:b/>
          <w:i/>
          <w:sz w:val="24"/>
          <w:szCs w:val="24"/>
        </w:rPr>
      </w:pPr>
      <w:r w:rsidRPr="009B3962">
        <w:rPr>
          <w:rFonts w:ascii="Times New Roman" w:hAnsi="Times New Roman"/>
          <w:sz w:val="24"/>
          <w:szCs w:val="24"/>
        </w:rPr>
        <w:t>Al comma 1, lettera a), dell’articolo 8 è affidato il compito di sintetizzare i concetti legati alla difesa non armata della Patria, eredità della stagione nascente del servizio civile come alternativa al servizio militare e gli ideali di promozione dei valori fo</w:t>
      </w:r>
      <w:r w:rsidR="008D418B">
        <w:rPr>
          <w:rFonts w:ascii="Times New Roman" w:hAnsi="Times New Roman"/>
          <w:sz w:val="24"/>
          <w:szCs w:val="24"/>
        </w:rPr>
        <w:t>ndativi della nostra Repubblica. P</w:t>
      </w:r>
      <w:r w:rsidRPr="009B3962">
        <w:rPr>
          <w:rFonts w:ascii="Times New Roman" w:hAnsi="Times New Roman"/>
          <w:sz w:val="24"/>
          <w:szCs w:val="24"/>
        </w:rPr>
        <w:t>robabilmente l’attuale formulazione non coglie ancora nel modo migliore quest</w:t>
      </w:r>
      <w:r w:rsidR="008D418B">
        <w:rPr>
          <w:rFonts w:ascii="Times New Roman" w:hAnsi="Times New Roman"/>
          <w:sz w:val="24"/>
          <w:szCs w:val="24"/>
        </w:rPr>
        <w:t xml:space="preserve">i diversi aspetti e pare quindi </w:t>
      </w:r>
      <w:proofErr w:type="spellStart"/>
      <w:r w:rsidR="008D418B">
        <w:rPr>
          <w:rFonts w:ascii="Times New Roman" w:hAnsi="Times New Roman"/>
          <w:sz w:val="24"/>
          <w:szCs w:val="24"/>
        </w:rPr>
        <w:t>suggeribile</w:t>
      </w:r>
      <w:proofErr w:type="spellEnd"/>
      <w:r w:rsidR="008D418B">
        <w:rPr>
          <w:rFonts w:ascii="Times New Roman" w:hAnsi="Times New Roman"/>
          <w:sz w:val="24"/>
          <w:szCs w:val="24"/>
        </w:rPr>
        <w:t xml:space="preserve"> </w:t>
      </w:r>
      <w:r w:rsidRPr="009B3962">
        <w:rPr>
          <w:rFonts w:ascii="Times New Roman" w:hAnsi="Times New Roman"/>
          <w:sz w:val="24"/>
          <w:szCs w:val="24"/>
        </w:rPr>
        <w:t>individuare una locuzione che, lasciando inalterati i riferimenti costituzionali opportunamente richiamati, definisca il s</w:t>
      </w:r>
      <w:r w:rsidR="008D418B">
        <w:rPr>
          <w:rFonts w:ascii="Times New Roman" w:hAnsi="Times New Roman"/>
          <w:sz w:val="24"/>
          <w:szCs w:val="24"/>
        </w:rPr>
        <w:t xml:space="preserve">ervizio civile universale come </w:t>
      </w:r>
      <w:r w:rsidRPr="009B3962">
        <w:rPr>
          <w:rFonts w:ascii="Times New Roman" w:hAnsi="Times New Roman"/>
          <w:sz w:val="24"/>
          <w:szCs w:val="24"/>
        </w:rPr>
        <w:t>finalizzato alla difesa non armata della patria e alla promozione dei va</w:t>
      </w:r>
      <w:r w:rsidR="008D418B">
        <w:rPr>
          <w:rFonts w:ascii="Times New Roman" w:hAnsi="Times New Roman"/>
          <w:sz w:val="24"/>
          <w:szCs w:val="24"/>
        </w:rPr>
        <w:t>lori fondativi della Repubblica</w:t>
      </w:r>
      <w:r w:rsidRPr="009B3962">
        <w:rPr>
          <w:rFonts w:ascii="Times New Roman" w:hAnsi="Times New Roman"/>
          <w:sz w:val="24"/>
          <w:szCs w:val="24"/>
        </w:rPr>
        <w:t>.</w:t>
      </w:r>
    </w:p>
    <w:p w:rsidR="00C54F79" w:rsidRPr="008D418B" w:rsidRDefault="00C54F79" w:rsidP="00C54F79">
      <w:pPr>
        <w:jc w:val="both"/>
        <w:rPr>
          <w:rFonts w:ascii="Times New Roman" w:hAnsi="Times New Roman"/>
          <w:sz w:val="24"/>
          <w:szCs w:val="24"/>
        </w:rPr>
      </w:pPr>
      <w:r w:rsidRPr="009B3962">
        <w:rPr>
          <w:rFonts w:ascii="Times New Roman" w:hAnsi="Times New Roman"/>
          <w:sz w:val="24"/>
          <w:szCs w:val="24"/>
        </w:rPr>
        <w:t>Alla lettera d) del</w:t>
      </w:r>
      <w:r w:rsidR="008D418B">
        <w:rPr>
          <w:rFonts w:ascii="Times New Roman" w:hAnsi="Times New Roman"/>
          <w:sz w:val="24"/>
          <w:szCs w:val="24"/>
        </w:rPr>
        <w:t xml:space="preserve"> medesimo comma si suggerisce di</w:t>
      </w:r>
      <w:r w:rsidRPr="009B3962">
        <w:rPr>
          <w:rFonts w:ascii="Times New Roman" w:hAnsi="Times New Roman"/>
          <w:sz w:val="24"/>
          <w:szCs w:val="24"/>
        </w:rPr>
        <w:t xml:space="preserve"> bilanciare il riferimento agli enti territoriali con un maggiore coinvolgimento dello Stato</w:t>
      </w:r>
      <w:r w:rsidR="008D418B">
        <w:rPr>
          <w:rFonts w:ascii="Times New Roman" w:hAnsi="Times New Roman"/>
          <w:sz w:val="24"/>
          <w:szCs w:val="24"/>
        </w:rPr>
        <w:t>, al fine di</w:t>
      </w:r>
      <w:r w:rsidRPr="009B3962">
        <w:rPr>
          <w:rFonts w:ascii="Times New Roman" w:hAnsi="Times New Roman"/>
          <w:sz w:val="24"/>
          <w:szCs w:val="24"/>
        </w:rPr>
        <w:t xml:space="preserve"> assicurare maggiore omogeneità del Servizio civile ed evitare talune controindicazioni connesse a fenomeni di regionalizzazione, anche in coerenza con gli orientamen</w:t>
      </w:r>
      <w:r w:rsidR="008D418B">
        <w:rPr>
          <w:rFonts w:ascii="Times New Roman" w:hAnsi="Times New Roman"/>
          <w:sz w:val="24"/>
          <w:szCs w:val="24"/>
        </w:rPr>
        <w:t>ti che si stanno affermando</w:t>
      </w:r>
      <w:r w:rsidRPr="009B3962">
        <w:rPr>
          <w:rFonts w:ascii="Times New Roman" w:hAnsi="Times New Roman"/>
          <w:sz w:val="24"/>
          <w:szCs w:val="24"/>
        </w:rPr>
        <w:t xml:space="preserve"> in altri ambiti</w:t>
      </w:r>
      <w:r w:rsidR="008D418B">
        <w:rPr>
          <w:rFonts w:ascii="Times New Roman" w:hAnsi="Times New Roman"/>
          <w:sz w:val="24"/>
          <w:szCs w:val="24"/>
        </w:rPr>
        <w:t xml:space="preserve"> delle politiche del lavoro</w:t>
      </w:r>
      <w:r w:rsidRPr="009B3962">
        <w:rPr>
          <w:rFonts w:ascii="Times New Roman" w:hAnsi="Times New Roman"/>
          <w:sz w:val="24"/>
          <w:szCs w:val="24"/>
        </w:rPr>
        <w:t>. Il punto potrebbe essere quindi elaborato prevedendo</w:t>
      </w:r>
      <w:r w:rsidR="008D418B">
        <w:rPr>
          <w:rFonts w:ascii="Times New Roman" w:hAnsi="Times New Roman"/>
          <w:sz w:val="24"/>
          <w:szCs w:val="24"/>
        </w:rPr>
        <w:t xml:space="preserve"> la </w:t>
      </w:r>
      <w:r w:rsidRPr="008D418B">
        <w:rPr>
          <w:rFonts w:ascii="Times New Roman" w:hAnsi="Times New Roman"/>
          <w:sz w:val="24"/>
          <w:szCs w:val="24"/>
        </w:rPr>
        <w:t>definizione, nel rispetto del principio di leale collaborazione, del riparto di funzioni tra istituzioni statali e regionali, mediante l’attribuzione agli organi centrali dello Stato della competenza a definire le attività di programmazione e organizzazione del servizio civile universale, in cui sono coinvolti gli enti territoriali nonché gli enti pubblici</w:t>
      </w:r>
      <w:r w:rsidR="008D418B">
        <w:rPr>
          <w:rFonts w:ascii="Times New Roman" w:hAnsi="Times New Roman"/>
          <w:sz w:val="24"/>
          <w:szCs w:val="24"/>
        </w:rPr>
        <w:t xml:space="preserve"> e privati senza scopo di lucro.</w:t>
      </w:r>
    </w:p>
    <w:p w:rsidR="008D418B" w:rsidRDefault="008D418B" w:rsidP="00C54F79">
      <w:pPr>
        <w:jc w:val="both"/>
        <w:rPr>
          <w:rFonts w:ascii="Times New Roman" w:hAnsi="Times New Roman"/>
          <w:b/>
          <w:i/>
          <w:sz w:val="24"/>
          <w:szCs w:val="24"/>
        </w:rPr>
      </w:pPr>
    </w:p>
    <w:p w:rsidR="00C54F79" w:rsidRPr="008C5E39" w:rsidRDefault="00C54F79" w:rsidP="00C54F79">
      <w:pPr>
        <w:jc w:val="both"/>
        <w:rPr>
          <w:rFonts w:ascii="Times New Roman" w:hAnsi="Times New Roman"/>
          <w:b/>
          <w:i/>
          <w:sz w:val="24"/>
          <w:szCs w:val="24"/>
        </w:rPr>
      </w:pPr>
      <w:r w:rsidRPr="008C5E39">
        <w:rPr>
          <w:rFonts w:ascii="Times New Roman" w:hAnsi="Times New Roman"/>
          <w:b/>
          <w:i/>
          <w:sz w:val="24"/>
          <w:szCs w:val="24"/>
        </w:rPr>
        <w:t>Articolo 9</w:t>
      </w:r>
    </w:p>
    <w:p w:rsidR="00C54F79" w:rsidRDefault="00C54F79" w:rsidP="00C54F79">
      <w:pPr>
        <w:jc w:val="both"/>
        <w:rPr>
          <w:rFonts w:ascii="Times New Roman" w:hAnsi="Times New Roman"/>
          <w:sz w:val="24"/>
          <w:szCs w:val="24"/>
        </w:rPr>
      </w:pPr>
      <w:r w:rsidRPr="009B3962">
        <w:rPr>
          <w:rFonts w:ascii="Times New Roman" w:hAnsi="Times New Roman"/>
          <w:sz w:val="24"/>
          <w:szCs w:val="24"/>
        </w:rPr>
        <w:t xml:space="preserve">In generale, va compiuta una riflessione sull’opportunità di </w:t>
      </w:r>
      <w:r w:rsidR="00A77ACB">
        <w:rPr>
          <w:rFonts w:ascii="Times New Roman" w:hAnsi="Times New Roman"/>
          <w:sz w:val="24"/>
          <w:szCs w:val="24"/>
        </w:rPr>
        <w:t>mantenere</w:t>
      </w:r>
      <w:r w:rsidRPr="009B3962">
        <w:rPr>
          <w:rFonts w:ascii="Times New Roman" w:hAnsi="Times New Roman"/>
          <w:sz w:val="24"/>
          <w:szCs w:val="24"/>
        </w:rPr>
        <w:t xml:space="preserve"> a fini fiscali un concetto, come quello di “ente non commerciale”, che si sovrappone all’impianto definitorio già presente nella normativa, che ha invece intenti semplif</w:t>
      </w:r>
      <w:r w:rsidR="008D418B">
        <w:rPr>
          <w:rFonts w:ascii="Times New Roman" w:hAnsi="Times New Roman"/>
          <w:sz w:val="24"/>
          <w:szCs w:val="24"/>
        </w:rPr>
        <w:t>icatori. Si propone quindi di</w:t>
      </w:r>
      <w:r w:rsidRPr="009B3962">
        <w:rPr>
          <w:rFonts w:ascii="Times New Roman" w:hAnsi="Times New Roman"/>
          <w:sz w:val="24"/>
          <w:szCs w:val="24"/>
        </w:rPr>
        <w:t xml:space="preserve"> non </w:t>
      </w:r>
      <w:r w:rsidR="008D418B">
        <w:rPr>
          <w:rFonts w:ascii="Times New Roman" w:hAnsi="Times New Roman"/>
          <w:sz w:val="24"/>
          <w:szCs w:val="24"/>
        </w:rPr>
        <w:t xml:space="preserve">confermare </w:t>
      </w:r>
      <w:r w:rsidRPr="009B3962">
        <w:rPr>
          <w:rFonts w:ascii="Times New Roman" w:hAnsi="Times New Roman"/>
          <w:sz w:val="24"/>
          <w:szCs w:val="24"/>
        </w:rPr>
        <w:t>ulteriori definizioni basate sullo svolgimento o meno di attività a rilevanza economica, incoerenti sia con l’impianto del provvedimento,</w:t>
      </w:r>
      <w:r w:rsidR="008D418B">
        <w:rPr>
          <w:rFonts w:ascii="Times New Roman" w:hAnsi="Times New Roman"/>
          <w:sz w:val="24"/>
          <w:szCs w:val="24"/>
        </w:rPr>
        <w:t xml:space="preserve"> sia con la realtà attuale. A</w:t>
      </w:r>
      <w:r w:rsidRPr="009B3962">
        <w:rPr>
          <w:rFonts w:ascii="Times New Roman" w:hAnsi="Times New Roman"/>
          <w:sz w:val="24"/>
          <w:szCs w:val="24"/>
        </w:rPr>
        <w:t>d esempio le cooperative sociali, che svolgono attività economica, sono già destinatarie delle misure qui riservate agli enti non commerciali. Meglio invece rifarsi alle definizioni già presenti nella legge rispetto alle organizzazioni di terzo settore, piuttosto graduando i benefici riscuotibili sulla base delle scelte dell’organizzazione in materia di destinazione degli utili. Ciò porterebbe quindi al superamento della definizione di ente non commerciale con il passaggio ad un regime fiscale che riconosca l’esercizio dell’attività commerciale per finalità di interesse generale senza scopo di lucro, come già avviene per le cooperative sociali.</w:t>
      </w:r>
    </w:p>
    <w:p w:rsidR="00C54F79" w:rsidRDefault="00C54F79" w:rsidP="00C54F79">
      <w:pPr>
        <w:jc w:val="both"/>
        <w:rPr>
          <w:rFonts w:ascii="Times New Roman" w:hAnsi="Times New Roman"/>
          <w:sz w:val="24"/>
          <w:szCs w:val="24"/>
        </w:rPr>
      </w:pPr>
      <w:r w:rsidRPr="009B3962">
        <w:rPr>
          <w:rFonts w:ascii="Times New Roman" w:hAnsi="Times New Roman"/>
          <w:sz w:val="24"/>
          <w:szCs w:val="24"/>
        </w:rPr>
        <w:t xml:space="preserve">A questo proposito, si considerino nell’articolo 9, al comma 1, le previsioni delle lettere a, b, c, d, i e ed l che sono riferite agli enti di cui all’articolo 1, cioè, opportunamente, a </w:t>
      </w:r>
      <w:r w:rsidR="00236F15">
        <w:rPr>
          <w:rFonts w:ascii="Times New Roman" w:hAnsi="Times New Roman"/>
          <w:sz w:val="24"/>
          <w:szCs w:val="24"/>
        </w:rPr>
        <w:t>tutti gli enti di terzo settore.</w:t>
      </w:r>
      <w:r w:rsidRPr="009B3962">
        <w:rPr>
          <w:rFonts w:ascii="Times New Roman" w:hAnsi="Times New Roman"/>
          <w:sz w:val="24"/>
          <w:szCs w:val="24"/>
        </w:rPr>
        <w:t xml:space="preserve"> </w:t>
      </w:r>
      <w:r w:rsidR="00236F15">
        <w:rPr>
          <w:rFonts w:ascii="Times New Roman" w:hAnsi="Times New Roman"/>
          <w:sz w:val="24"/>
          <w:szCs w:val="24"/>
        </w:rPr>
        <w:t>V</w:t>
      </w:r>
      <w:r w:rsidRPr="009B3962">
        <w:rPr>
          <w:rFonts w:ascii="Times New Roman" w:hAnsi="Times New Roman"/>
          <w:sz w:val="24"/>
          <w:szCs w:val="24"/>
        </w:rPr>
        <w:t xml:space="preserve">a d’altra parte richiamato come all’articolo 6, comma 1, lettera d), sia stata introdotta una disciplina degli utili dell’impresa sociale molto flessibile, cosi da dare conto non solo di fenomeni consolidati come la cooperazione sociale, ma anche di altre forme che potrebbero giovarsi di regimi più premianti per chi apporta capitali. Il riferimento analogico a quanto previsto per le cooperative a mutualità prevalente in materia di quota di utili remunerabili e di tasso di remunerazione è per questo reso </w:t>
      </w:r>
      <w:r w:rsidRPr="009B3962">
        <w:rPr>
          <w:rFonts w:ascii="Times New Roman" w:hAnsi="Times New Roman"/>
          <w:sz w:val="24"/>
          <w:szCs w:val="24"/>
        </w:rPr>
        <w:lastRenderedPageBreak/>
        <w:t>differenziabile “in base alla forma giuridica adottata dall’impre</w:t>
      </w:r>
      <w:r w:rsidR="00236F15">
        <w:rPr>
          <w:rFonts w:ascii="Times New Roman" w:hAnsi="Times New Roman"/>
          <w:sz w:val="24"/>
          <w:szCs w:val="24"/>
        </w:rPr>
        <w:t>sa”. Questo, d’altra parte, porta a suggerire</w:t>
      </w:r>
      <w:r w:rsidRPr="009B3962">
        <w:rPr>
          <w:rFonts w:ascii="Times New Roman" w:hAnsi="Times New Roman"/>
          <w:sz w:val="24"/>
          <w:szCs w:val="24"/>
        </w:rPr>
        <w:t xml:space="preserve"> di prevedere, per gli enti che, avvalendosi di tale flessibilità, vogliano prevedere statutariamente la possibilità di forme di distribuzione degli utili più premianti per l’investitore rispetto alle cooperative a mutualità prevalente, l’impossibilità di accedere ai benefici fiscali richiamati in tali </w:t>
      </w:r>
      <w:r w:rsidR="00236F15">
        <w:rPr>
          <w:rFonts w:ascii="Times New Roman" w:hAnsi="Times New Roman"/>
          <w:sz w:val="24"/>
          <w:szCs w:val="24"/>
        </w:rPr>
        <w:t>lettere. Tali soggetti rimarrebbero comunque</w:t>
      </w:r>
      <w:r w:rsidRPr="009B3962">
        <w:rPr>
          <w:rFonts w:ascii="Times New Roman" w:hAnsi="Times New Roman"/>
          <w:sz w:val="24"/>
          <w:szCs w:val="24"/>
        </w:rPr>
        <w:t xml:space="preserve"> destinatari delle misure previste alla lettera f) g) h).</w:t>
      </w:r>
    </w:p>
    <w:p w:rsidR="00661119" w:rsidRPr="0026443F" w:rsidRDefault="00661119" w:rsidP="00C54F79">
      <w:pPr>
        <w:jc w:val="both"/>
        <w:rPr>
          <w:rFonts w:ascii="Times New Roman" w:hAnsi="Times New Roman"/>
          <w:sz w:val="24"/>
          <w:szCs w:val="24"/>
        </w:rPr>
      </w:pPr>
      <w:r w:rsidRPr="0026443F">
        <w:rPr>
          <w:rFonts w:ascii="Times New Roman" w:hAnsi="Times New Roman"/>
          <w:sz w:val="24"/>
          <w:szCs w:val="24"/>
        </w:rPr>
        <w:t xml:space="preserve">Relativamente all’art. 9, comma 1, lettera c), il condivisibile richiamo alla riforma strutturale del 5X1000 va completato con una specificazione circa l’opportunità che gli importi destinati al terzo settore non siano dispersi su altre finalità – pur altrettanto meritorie, quali la destinazione ad enti locali o servizi pubblici – che meritano risorse opportunamente dedicate (magari con meccanismi analoghi al 5X1000) </w:t>
      </w:r>
      <w:r w:rsidR="0079360B" w:rsidRPr="0026443F">
        <w:rPr>
          <w:rFonts w:ascii="Times New Roman" w:hAnsi="Times New Roman"/>
          <w:sz w:val="24"/>
          <w:szCs w:val="24"/>
        </w:rPr>
        <w:t xml:space="preserve">e non </w:t>
      </w:r>
      <w:r w:rsidRPr="0026443F">
        <w:rPr>
          <w:rFonts w:ascii="Times New Roman" w:hAnsi="Times New Roman"/>
          <w:sz w:val="24"/>
          <w:szCs w:val="24"/>
        </w:rPr>
        <w:t>in competizione con quanto assicurato al terzo settore</w:t>
      </w:r>
      <w:r w:rsidR="0079360B" w:rsidRPr="0026443F">
        <w:rPr>
          <w:rFonts w:ascii="Times New Roman" w:hAnsi="Times New Roman"/>
          <w:sz w:val="24"/>
          <w:szCs w:val="24"/>
        </w:rPr>
        <w:t>.</w:t>
      </w:r>
    </w:p>
    <w:p w:rsidR="00FE2A2F" w:rsidRDefault="00FE2A2F" w:rsidP="00C54F79">
      <w:pPr>
        <w:jc w:val="both"/>
        <w:rPr>
          <w:rFonts w:ascii="Times New Roman" w:hAnsi="Times New Roman"/>
          <w:sz w:val="24"/>
          <w:szCs w:val="24"/>
        </w:rPr>
      </w:pPr>
      <w:r w:rsidRPr="0026443F">
        <w:rPr>
          <w:rFonts w:ascii="Times New Roman" w:hAnsi="Times New Roman"/>
          <w:sz w:val="24"/>
          <w:szCs w:val="24"/>
        </w:rPr>
        <w:t xml:space="preserve">Infine, correttamente, alla lettera f), sono previste misure a </w:t>
      </w:r>
      <w:r w:rsidR="00B61895" w:rsidRPr="0026443F">
        <w:rPr>
          <w:rFonts w:ascii="Times New Roman" w:hAnsi="Times New Roman"/>
          <w:sz w:val="24"/>
          <w:szCs w:val="24"/>
        </w:rPr>
        <w:t xml:space="preserve">sostegno </w:t>
      </w:r>
      <w:r w:rsidRPr="0026443F">
        <w:rPr>
          <w:rFonts w:ascii="Times New Roman" w:hAnsi="Times New Roman"/>
          <w:sz w:val="24"/>
          <w:szCs w:val="24"/>
        </w:rPr>
        <w:t xml:space="preserve">di alcune funzioni specifiche connesse </w:t>
      </w:r>
      <w:r w:rsidR="00B61895" w:rsidRPr="0026443F">
        <w:rPr>
          <w:rFonts w:ascii="Times New Roman" w:hAnsi="Times New Roman"/>
          <w:sz w:val="24"/>
          <w:szCs w:val="24"/>
        </w:rPr>
        <w:t>all’azione delle imprese sociali, a rafforzamento della vocazione di queste organizzazioni e investire con finalità sociali e ad innovare. Un altro ambito rispetto al quale potrebbe essere utile prevedere strumenti specifici è relativo ad azioni per favorire l’ingresso entro le imprese sociali di lavoratori che svolgono funzioni a basso contenuto professionale e a bassa tutela</w:t>
      </w:r>
      <w:r w:rsidR="0026443F">
        <w:rPr>
          <w:rFonts w:ascii="Times New Roman" w:hAnsi="Times New Roman"/>
          <w:sz w:val="24"/>
          <w:szCs w:val="24"/>
        </w:rPr>
        <w:t>,</w:t>
      </w:r>
      <w:r w:rsidR="00B61895" w:rsidRPr="0026443F">
        <w:rPr>
          <w:rFonts w:ascii="Times New Roman" w:hAnsi="Times New Roman"/>
          <w:sz w:val="24"/>
          <w:szCs w:val="24"/>
        </w:rPr>
        <w:t xml:space="preserve"> segnatamente nell’area dell’assistenza familiare, riducendo il loro impiego a titolo individuale o attraverso prestazioni di lavoro in somministrazione.</w:t>
      </w:r>
    </w:p>
    <w:p w:rsidR="008D418B" w:rsidRDefault="008D418B" w:rsidP="00C54F79">
      <w:pPr>
        <w:jc w:val="both"/>
        <w:rPr>
          <w:rFonts w:ascii="Times New Roman" w:hAnsi="Times New Roman"/>
          <w:b/>
          <w:i/>
          <w:sz w:val="24"/>
          <w:szCs w:val="24"/>
        </w:rPr>
      </w:pPr>
    </w:p>
    <w:p w:rsidR="00C54F79" w:rsidRPr="008C5E39" w:rsidRDefault="00C54F79" w:rsidP="00C54F79">
      <w:pPr>
        <w:jc w:val="both"/>
        <w:rPr>
          <w:rFonts w:ascii="Times New Roman" w:hAnsi="Times New Roman"/>
          <w:b/>
          <w:i/>
          <w:sz w:val="24"/>
          <w:szCs w:val="24"/>
        </w:rPr>
      </w:pPr>
      <w:r w:rsidRPr="008C5E39">
        <w:rPr>
          <w:rFonts w:ascii="Times New Roman" w:hAnsi="Times New Roman"/>
          <w:b/>
          <w:i/>
          <w:sz w:val="24"/>
          <w:szCs w:val="24"/>
        </w:rPr>
        <w:t>Articolo 10</w:t>
      </w:r>
    </w:p>
    <w:p w:rsidR="006920F8" w:rsidRPr="0026443F" w:rsidRDefault="00C54F79" w:rsidP="00C54F79">
      <w:pPr>
        <w:jc w:val="both"/>
        <w:rPr>
          <w:rFonts w:ascii="Times New Roman" w:hAnsi="Times New Roman"/>
          <w:sz w:val="24"/>
          <w:szCs w:val="24"/>
        </w:rPr>
      </w:pPr>
      <w:r w:rsidRPr="009B3962">
        <w:rPr>
          <w:rFonts w:ascii="Times New Roman" w:hAnsi="Times New Roman"/>
          <w:sz w:val="24"/>
          <w:szCs w:val="24"/>
        </w:rPr>
        <w:t xml:space="preserve">L’attuale formulazione potrebbe </w:t>
      </w:r>
      <w:r w:rsidR="00236F15">
        <w:rPr>
          <w:rFonts w:ascii="Times New Roman" w:hAnsi="Times New Roman"/>
          <w:sz w:val="24"/>
          <w:szCs w:val="24"/>
        </w:rPr>
        <w:t xml:space="preserve">forse </w:t>
      </w:r>
      <w:r w:rsidRPr="009B3962">
        <w:rPr>
          <w:rFonts w:ascii="Times New Roman" w:hAnsi="Times New Roman"/>
          <w:sz w:val="24"/>
          <w:szCs w:val="24"/>
        </w:rPr>
        <w:t>ess</w:t>
      </w:r>
      <w:r w:rsidR="00236F15">
        <w:rPr>
          <w:rFonts w:ascii="Times New Roman" w:hAnsi="Times New Roman"/>
          <w:sz w:val="24"/>
          <w:szCs w:val="24"/>
        </w:rPr>
        <w:t>ere rafforzata prevedendo, accanto alle risorse già</w:t>
      </w:r>
      <w:r w:rsidRPr="009B3962">
        <w:rPr>
          <w:rFonts w:ascii="Times New Roman" w:hAnsi="Times New Roman"/>
          <w:sz w:val="24"/>
          <w:szCs w:val="24"/>
        </w:rPr>
        <w:t xml:space="preserve"> citate, anche fondi ulteriori</w:t>
      </w:r>
      <w:r w:rsidR="00AD6208">
        <w:rPr>
          <w:rFonts w:ascii="Times New Roman" w:hAnsi="Times New Roman"/>
          <w:sz w:val="24"/>
          <w:szCs w:val="24"/>
        </w:rPr>
        <w:t xml:space="preserve"> ministeriali</w:t>
      </w:r>
      <w:r w:rsidR="00236F15">
        <w:rPr>
          <w:rFonts w:ascii="Times New Roman" w:hAnsi="Times New Roman"/>
          <w:sz w:val="24"/>
          <w:szCs w:val="24"/>
        </w:rPr>
        <w:t xml:space="preserve">, </w:t>
      </w:r>
      <w:r w:rsidR="00AD6208">
        <w:rPr>
          <w:rFonts w:ascii="Times New Roman" w:hAnsi="Times New Roman"/>
          <w:sz w:val="24"/>
          <w:szCs w:val="24"/>
        </w:rPr>
        <w:t>a integrazione</w:t>
      </w:r>
      <w:r w:rsidRPr="009B3962">
        <w:rPr>
          <w:rFonts w:ascii="Times New Roman" w:hAnsi="Times New Roman"/>
          <w:sz w:val="24"/>
          <w:szCs w:val="24"/>
        </w:rPr>
        <w:t xml:space="preserve"> dei fondi rotativi previsti all’articolo 9, comma 1, lettera g), </w:t>
      </w:r>
      <w:r w:rsidR="006920F8">
        <w:rPr>
          <w:rFonts w:ascii="Times New Roman" w:hAnsi="Times New Roman"/>
          <w:sz w:val="24"/>
          <w:szCs w:val="24"/>
        </w:rPr>
        <w:t xml:space="preserve">destinandoli in </w:t>
      </w:r>
      <w:r w:rsidR="006920F8" w:rsidRPr="0026443F">
        <w:rPr>
          <w:rFonts w:ascii="Times New Roman" w:hAnsi="Times New Roman"/>
          <w:sz w:val="24"/>
          <w:szCs w:val="24"/>
        </w:rPr>
        <w:t>particolare al finanziamento, in parte rotativo in parte a fondo perduto</w:t>
      </w:r>
      <w:r w:rsidR="0026443F">
        <w:rPr>
          <w:rFonts w:ascii="Times New Roman" w:hAnsi="Times New Roman"/>
          <w:sz w:val="24"/>
          <w:szCs w:val="24"/>
        </w:rPr>
        <w:t>. Si suggerisce un’ulteriore destinazione, relativa all</w:t>
      </w:r>
      <w:r w:rsidR="006920F8" w:rsidRPr="0026443F">
        <w:rPr>
          <w:rFonts w:ascii="Times New Roman" w:hAnsi="Times New Roman"/>
          <w:sz w:val="24"/>
          <w:szCs w:val="24"/>
        </w:rPr>
        <w:t>a ristrutturazione di beni pubblici o confiscati e dati in gestione a soggetti di terzo settore</w:t>
      </w:r>
      <w:r w:rsidR="0026443F" w:rsidRPr="0026443F">
        <w:rPr>
          <w:rFonts w:ascii="Times New Roman" w:hAnsi="Times New Roman"/>
          <w:sz w:val="24"/>
          <w:szCs w:val="24"/>
        </w:rPr>
        <w:t xml:space="preserve"> e prevedendo </w:t>
      </w:r>
      <w:r w:rsidR="006920F8" w:rsidRPr="0026443F">
        <w:rPr>
          <w:rFonts w:ascii="Times New Roman" w:hAnsi="Times New Roman"/>
          <w:sz w:val="24"/>
          <w:szCs w:val="24"/>
        </w:rPr>
        <w:t xml:space="preserve">a tale proposito forme di </w:t>
      </w:r>
      <w:proofErr w:type="spellStart"/>
      <w:r w:rsidR="006920F8" w:rsidRPr="0026443F">
        <w:rPr>
          <w:rFonts w:ascii="Times New Roman" w:hAnsi="Times New Roman"/>
          <w:sz w:val="24"/>
          <w:szCs w:val="24"/>
        </w:rPr>
        <w:t>premialità</w:t>
      </w:r>
      <w:proofErr w:type="spellEnd"/>
      <w:r w:rsidR="006920F8" w:rsidRPr="0026443F">
        <w:rPr>
          <w:rFonts w:ascii="Times New Roman" w:hAnsi="Times New Roman"/>
          <w:sz w:val="24"/>
          <w:szCs w:val="24"/>
        </w:rPr>
        <w:t xml:space="preserve"> laddove l’organizzazione di terzo settore sia in grado di garantire co</w:t>
      </w:r>
      <w:r w:rsidR="0026443F" w:rsidRPr="0026443F">
        <w:rPr>
          <w:rFonts w:ascii="Times New Roman" w:hAnsi="Times New Roman"/>
          <w:sz w:val="24"/>
          <w:szCs w:val="24"/>
        </w:rPr>
        <w:t>-</w:t>
      </w:r>
      <w:r w:rsidR="006920F8" w:rsidRPr="0026443F">
        <w:rPr>
          <w:rFonts w:ascii="Times New Roman" w:hAnsi="Times New Roman"/>
          <w:sz w:val="24"/>
          <w:szCs w:val="24"/>
        </w:rPr>
        <w:t>investimenti da parte di soggetti diversi.</w:t>
      </w:r>
    </w:p>
    <w:p w:rsidR="0079360B" w:rsidRDefault="0026443F" w:rsidP="002E557D">
      <w:pPr>
        <w:jc w:val="both"/>
        <w:rPr>
          <w:rFonts w:ascii="Times New Roman" w:hAnsi="Times New Roman"/>
          <w:sz w:val="24"/>
          <w:szCs w:val="24"/>
        </w:rPr>
      </w:pPr>
      <w:r>
        <w:rPr>
          <w:rFonts w:ascii="Times New Roman" w:hAnsi="Times New Roman"/>
          <w:sz w:val="24"/>
          <w:szCs w:val="24"/>
        </w:rPr>
        <w:t>T</w:t>
      </w:r>
      <w:r w:rsidR="0079360B" w:rsidRPr="0026443F">
        <w:rPr>
          <w:rFonts w:ascii="Times New Roman" w:hAnsi="Times New Roman"/>
          <w:sz w:val="24"/>
          <w:szCs w:val="24"/>
        </w:rPr>
        <w:t xml:space="preserve">ra le modalità di sostegno al terzo settore, richiamando quanto affermato all’art. 4, comma 1, lettera m), (“prevedere strumenti che favoriscano i processi aggregativi, … di enti con finalità statutarie affini, anche allo scopo di definire la loro rappresentatività presso i soggetti istituzionali”) </w:t>
      </w:r>
      <w:r w:rsidR="002E557D" w:rsidRPr="0026443F">
        <w:rPr>
          <w:rFonts w:ascii="Times New Roman" w:hAnsi="Times New Roman"/>
          <w:sz w:val="24"/>
          <w:szCs w:val="24"/>
        </w:rPr>
        <w:t xml:space="preserve">e dall’articolo 5, comma 1, lettera d) (“riconoscimento e valorizzazione delle reti associative di secondo livello, intese quali associazioni composte da enti del Terzo settore…”) </w:t>
      </w:r>
      <w:r w:rsidR="0079360B" w:rsidRPr="0026443F">
        <w:rPr>
          <w:rFonts w:ascii="Times New Roman" w:hAnsi="Times New Roman"/>
          <w:sz w:val="24"/>
          <w:szCs w:val="24"/>
        </w:rPr>
        <w:t xml:space="preserve">parrebbe opportuno dare concretezza a tale affermazione con una seppur minima forma di sostegno economico ad </w:t>
      </w:r>
      <w:r>
        <w:rPr>
          <w:rFonts w:ascii="Times New Roman" w:hAnsi="Times New Roman"/>
          <w:sz w:val="24"/>
          <w:szCs w:val="24"/>
        </w:rPr>
        <w:t xml:space="preserve">organismi </w:t>
      </w:r>
      <w:r w:rsidR="0079360B" w:rsidRPr="0026443F">
        <w:rPr>
          <w:rFonts w:ascii="Times New Roman" w:hAnsi="Times New Roman"/>
          <w:sz w:val="24"/>
          <w:szCs w:val="24"/>
        </w:rPr>
        <w:t>ampiamente rappresentativi delle diverse forme di terzo settore.</w:t>
      </w:r>
    </w:p>
    <w:p w:rsidR="0026443F" w:rsidRDefault="0026443F" w:rsidP="002E557D">
      <w:pPr>
        <w:jc w:val="both"/>
        <w:rPr>
          <w:rFonts w:ascii="Times New Roman" w:hAnsi="Times New Roman"/>
          <w:sz w:val="24"/>
          <w:szCs w:val="24"/>
        </w:rPr>
      </w:pPr>
      <w:r>
        <w:rPr>
          <w:rFonts w:ascii="Times New Roman" w:hAnsi="Times New Roman"/>
          <w:sz w:val="24"/>
          <w:szCs w:val="24"/>
        </w:rPr>
        <w:t>Infine</w:t>
      </w:r>
      <w:r w:rsidR="007951E5">
        <w:rPr>
          <w:rFonts w:ascii="Times New Roman" w:hAnsi="Times New Roman"/>
          <w:sz w:val="24"/>
          <w:szCs w:val="24"/>
        </w:rPr>
        <w:t xml:space="preserve"> si suggerisce di destinare una piccola parte della dotazione prevista allo svolgimento delle attività di controllo e autocontrollo previste dall’art. 7.</w:t>
      </w:r>
    </w:p>
    <w:p w:rsidR="007951E5" w:rsidRPr="009B3962" w:rsidRDefault="007951E5" w:rsidP="002E557D">
      <w:pPr>
        <w:jc w:val="both"/>
        <w:rPr>
          <w:rFonts w:ascii="Times New Roman" w:hAnsi="Times New Roman"/>
          <w:sz w:val="24"/>
          <w:szCs w:val="24"/>
        </w:rPr>
      </w:pPr>
    </w:p>
    <w:p w:rsidR="002428F6" w:rsidRPr="009B3962" w:rsidRDefault="000E0A3A">
      <w:pPr>
        <w:rPr>
          <w:rFonts w:ascii="Times New Roman" w:hAnsi="Times New Roman"/>
          <w:sz w:val="24"/>
          <w:szCs w:val="24"/>
        </w:rPr>
      </w:pPr>
    </w:p>
    <w:sectPr w:rsidR="002428F6" w:rsidRPr="009B39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67DF"/>
    <w:multiLevelType w:val="hybridMultilevel"/>
    <w:tmpl w:val="6302DC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A782BE3"/>
    <w:multiLevelType w:val="hybridMultilevel"/>
    <w:tmpl w:val="D8745D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40B010E"/>
    <w:multiLevelType w:val="hybridMultilevel"/>
    <w:tmpl w:val="35BE1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C80AF2"/>
    <w:multiLevelType w:val="hybridMultilevel"/>
    <w:tmpl w:val="C2360810"/>
    <w:lvl w:ilvl="0" w:tplc="4926ACCC">
      <w:start w:val="4"/>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3CA536C1"/>
    <w:multiLevelType w:val="hybridMultilevel"/>
    <w:tmpl w:val="8F5C2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79"/>
    <w:rsid w:val="00070019"/>
    <w:rsid w:val="00087A12"/>
    <w:rsid w:val="000E0A3A"/>
    <w:rsid w:val="00117A12"/>
    <w:rsid w:val="001354D4"/>
    <w:rsid w:val="0021526A"/>
    <w:rsid w:val="00236F15"/>
    <w:rsid w:val="0026443F"/>
    <w:rsid w:val="002D734B"/>
    <w:rsid w:val="002E557D"/>
    <w:rsid w:val="00310227"/>
    <w:rsid w:val="003561FC"/>
    <w:rsid w:val="00362603"/>
    <w:rsid w:val="003F43C2"/>
    <w:rsid w:val="004428E4"/>
    <w:rsid w:val="004E10AA"/>
    <w:rsid w:val="004E4604"/>
    <w:rsid w:val="004E4DB2"/>
    <w:rsid w:val="00582738"/>
    <w:rsid w:val="00661119"/>
    <w:rsid w:val="00662074"/>
    <w:rsid w:val="006920F8"/>
    <w:rsid w:val="0079360B"/>
    <w:rsid w:val="007951E5"/>
    <w:rsid w:val="007C2E84"/>
    <w:rsid w:val="008B4B78"/>
    <w:rsid w:val="008C5E39"/>
    <w:rsid w:val="008D418B"/>
    <w:rsid w:val="009B3962"/>
    <w:rsid w:val="009F7FF7"/>
    <w:rsid w:val="00A32143"/>
    <w:rsid w:val="00A65719"/>
    <w:rsid w:val="00A704BF"/>
    <w:rsid w:val="00A77A29"/>
    <w:rsid w:val="00A77ACB"/>
    <w:rsid w:val="00AA7FEC"/>
    <w:rsid w:val="00AB69F7"/>
    <w:rsid w:val="00AD6208"/>
    <w:rsid w:val="00AF667B"/>
    <w:rsid w:val="00B61895"/>
    <w:rsid w:val="00C03E30"/>
    <w:rsid w:val="00C16331"/>
    <w:rsid w:val="00C54F79"/>
    <w:rsid w:val="00C562A6"/>
    <w:rsid w:val="00D178AD"/>
    <w:rsid w:val="00DD4F24"/>
    <w:rsid w:val="00DF0986"/>
    <w:rsid w:val="00E1503D"/>
    <w:rsid w:val="00E66F47"/>
    <w:rsid w:val="00FD739C"/>
    <w:rsid w:val="00FE2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6DE62-2D4C-41E4-8929-A179674D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4F79"/>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4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5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4336</Words>
  <Characters>24719</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Lepri</dc:creator>
  <cp:keywords/>
  <dc:description/>
  <cp:lastModifiedBy>Stefano Lepri</cp:lastModifiedBy>
  <cp:revision>22</cp:revision>
  <dcterms:created xsi:type="dcterms:W3CDTF">2015-05-07T12:02:00Z</dcterms:created>
  <dcterms:modified xsi:type="dcterms:W3CDTF">2015-05-12T15:18:00Z</dcterms:modified>
</cp:coreProperties>
</file>