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BA" w:rsidRDefault="00846BBA" w:rsidP="009A45E6">
      <w:pPr>
        <w:jc w:val="center"/>
      </w:pPr>
      <w:r>
        <w:t>A.S. 1698</w:t>
      </w:r>
    </w:p>
    <w:p w:rsidR="00846BBA" w:rsidRDefault="00846BBA" w:rsidP="009A45E6">
      <w:pPr>
        <w:jc w:val="center"/>
      </w:pPr>
    </w:p>
    <w:p w:rsidR="008B1584" w:rsidRPr="00846BBA" w:rsidRDefault="00846BBA" w:rsidP="009A45E6">
      <w:pPr>
        <w:jc w:val="center"/>
      </w:pPr>
      <w:r>
        <w:t>Subemendamento all'emendamento</w:t>
      </w:r>
      <w:r w:rsidR="009A45E6" w:rsidRPr="00846BBA">
        <w:t xml:space="preserve"> 2.9812</w:t>
      </w:r>
    </w:p>
    <w:p w:rsidR="009A45E6" w:rsidRDefault="009A45E6">
      <w:pPr>
        <w:rPr>
          <w:sz w:val="28"/>
          <w:szCs w:val="28"/>
        </w:rPr>
      </w:pPr>
    </w:p>
    <w:p w:rsidR="009A45E6" w:rsidRDefault="009A45E6">
      <w:pPr>
        <w:rPr>
          <w:sz w:val="28"/>
          <w:szCs w:val="28"/>
        </w:rPr>
      </w:pPr>
    </w:p>
    <w:p w:rsidR="009A45E6" w:rsidRDefault="009A45E6">
      <w:pPr>
        <w:rPr>
          <w:sz w:val="28"/>
          <w:szCs w:val="28"/>
        </w:rPr>
      </w:pPr>
    </w:p>
    <w:p w:rsidR="009A45E6" w:rsidRPr="00846BBA" w:rsidRDefault="00DA6C63" w:rsidP="009A45E6">
      <w:pPr>
        <w:jc w:val="both"/>
      </w:pPr>
      <w:r w:rsidRPr="00846BBA">
        <w:t>Dopo il comma 161-octies, aggiungere il seguente:</w:t>
      </w:r>
    </w:p>
    <w:p w:rsidR="00DA6C63" w:rsidRPr="00846BBA" w:rsidRDefault="00DA6C63" w:rsidP="009A45E6">
      <w:pPr>
        <w:jc w:val="both"/>
      </w:pPr>
    </w:p>
    <w:p w:rsidR="00DA6C63" w:rsidRPr="00846BBA" w:rsidRDefault="00DA6C63" w:rsidP="009A45E6">
      <w:pPr>
        <w:jc w:val="both"/>
      </w:pPr>
    </w:p>
    <w:p w:rsidR="009A45E6" w:rsidRPr="00846BBA" w:rsidRDefault="00DA6C63" w:rsidP="00DA6C63">
      <w:pPr>
        <w:jc w:val="both"/>
      </w:pPr>
      <w:r w:rsidRPr="00846BBA">
        <w:t xml:space="preserve">"161-novies. </w:t>
      </w:r>
      <w:r w:rsidR="009A45E6" w:rsidRPr="00846BBA">
        <w:t>All'art.5 del decreto legge 30 settembre 2003, n. 269, convertito con modificazioni dalla legge 24 novembre 2003, n. 326, è aggiunto il comma 8-quinquies.</w:t>
      </w:r>
    </w:p>
    <w:p w:rsidR="009A45E6" w:rsidRPr="00846BBA" w:rsidRDefault="009A45E6" w:rsidP="009A45E6">
      <w:pPr>
        <w:jc w:val="both"/>
      </w:pPr>
    </w:p>
    <w:p w:rsidR="009A45E6" w:rsidRPr="00846BBA" w:rsidRDefault="009A45E6" w:rsidP="009A45E6">
      <w:pPr>
        <w:jc w:val="both"/>
      </w:pPr>
    </w:p>
    <w:p w:rsidR="009A45E6" w:rsidRPr="00846BBA" w:rsidRDefault="009A45E6" w:rsidP="009A45E6">
      <w:pPr>
        <w:jc w:val="both"/>
      </w:pPr>
      <w:r w:rsidRPr="00846BBA">
        <w:t>"8-</w:t>
      </w:r>
      <w:r w:rsidRPr="00846BBA">
        <w:rPr>
          <w:i/>
        </w:rPr>
        <w:t>quinquies</w:t>
      </w:r>
      <w:r w:rsidRPr="00846BBA">
        <w:t>. Fermo restando quanto previsto dai commi precedenti, la Cassa depositi e prestiti S.p.A. concede, su richiesta, di sospendere, per non più di due anni, la restituzione della quota capitale dei prestiti già riconosciuti alle regioni</w:t>
      </w:r>
      <w:r w:rsidR="00DA6C63" w:rsidRPr="00846BBA">
        <w:t xml:space="preserve">, tra cui la Regione Piemonte, </w:t>
      </w:r>
      <w:r w:rsidRPr="00846BBA">
        <w:t xml:space="preserve"> che non presentino una situazione di equilibrio strutturale ai sensi dell'articolo 4 del decreto legge 8 aprile 2013, n. 35, convertito, con modificazioni, dalla legge 6 giugno 2013, n. 64. Resta dovuta la quota interessi alla scadenza prevista dal piano di ammortamento originario. Gli interessi sulla quota capitale sospesa sono calcolati senza spese e oneri aggiuntivi per lo Stato."</w:t>
      </w:r>
    </w:p>
    <w:p w:rsidR="009A45E6" w:rsidRPr="00846BBA" w:rsidRDefault="009A45E6" w:rsidP="009A45E6">
      <w:pPr>
        <w:jc w:val="both"/>
      </w:pPr>
    </w:p>
    <w:p w:rsidR="009A45E6" w:rsidRPr="00846BBA" w:rsidRDefault="009A45E6" w:rsidP="009A45E6">
      <w:pPr>
        <w:jc w:val="both"/>
      </w:pPr>
    </w:p>
    <w:p w:rsidR="00254F51" w:rsidRDefault="009A45E6" w:rsidP="009A45E6">
      <w:pPr>
        <w:jc w:val="both"/>
      </w:pPr>
      <w:r w:rsidRPr="00846BBA">
        <w:t>LEPRI</w:t>
      </w:r>
      <w:r w:rsidR="00254F51">
        <w:t>, CUOMO, LO MORO, COLLINA, FAVERO, ZANONI, SOLLO, PADUA, ESPOSITO</w:t>
      </w:r>
      <w:r w:rsidR="00BF4C94">
        <w:t xml:space="preserve"> S</w:t>
      </w:r>
      <w:r w:rsidR="000B62FA">
        <w:t>.</w:t>
      </w:r>
      <w:r w:rsidR="00254F51">
        <w:t>, SAGGESE, MOSCARDELLI, DIRINDIN, BORIOLI, FORNARO, ANGIONI, MANASSER</w:t>
      </w:r>
      <w:r w:rsidR="000B62FA">
        <w:t>O, PEZZOPANE, SPILABOTTE, SUSTA, FERRARA E., BUEMI</w:t>
      </w:r>
      <w:r w:rsidR="00690F76">
        <w:t>, MARINO M.M.</w:t>
      </w:r>
    </w:p>
    <w:p w:rsidR="00254F51" w:rsidRDefault="00254F51" w:rsidP="009A45E6">
      <w:pPr>
        <w:jc w:val="both"/>
      </w:pPr>
    </w:p>
    <w:p w:rsidR="009A45E6" w:rsidRDefault="009A45E6" w:rsidP="009A45E6">
      <w:pPr>
        <w:jc w:val="both"/>
      </w:pPr>
    </w:p>
    <w:p w:rsidR="00254F51" w:rsidRPr="00846BBA" w:rsidRDefault="00254F51" w:rsidP="009A45E6">
      <w:pPr>
        <w:jc w:val="both"/>
      </w:pPr>
    </w:p>
    <w:sectPr w:rsidR="00254F51" w:rsidRPr="00846BBA" w:rsidSect="00565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45E6"/>
    <w:rsid w:val="000B62FA"/>
    <w:rsid w:val="00254F51"/>
    <w:rsid w:val="003C565E"/>
    <w:rsid w:val="00420B95"/>
    <w:rsid w:val="00565C81"/>
    <w:rsid w:val="00690F76"/>
    <w:rsid w:val="006C49A5"/>
    <w:rsid w:val="00846BBA"/>
    <w:rsid w:val="00895271"/>
    <w:rsid w:val="008B1584"/>
    <w:rsid w:val="008D7C91"/>
    <w:rsid w:val="009A45E6"/>
    <w:rsid w:val="00AB07A5"/>
    <w:rsid w:val="00AB7B4A"/>
    <w:rsid w:val="00B81D88"/>
    <w:rsid w:val="00BC2440"/>
    <w:rsid w:val="00BF4C94"/>
    <w:rsid w:val="00C53CB0"/>
    <w:rsid w:val="00D8049C"/>
    <w:rsid w:val="00DA6C63"/>
    <w:rsid w:val="00F6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B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FRATERNALI</dc:creator>
  <cp:lastModifiedBy>Maria Pia Sabatino</cp:lastModifiedBy>
  <cp:revision>7</cp:revision>
  <cp:lastPrinted>2014-12-15T15:09:00Z</cp:lastPrinted>
  <dcterms:created xsi:type="dcterms:W3CDTF">2014-12-15T13:36:00Z</dcterms:created>
  <dcterms:modified xsi:type="dcterms:W3CDTF">2014-12-15T15:09:00Z</dcterms:modified>
</cp:coreProperties>
</file>