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55B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>
        <w:rPr>
          <w:color w:val="1D1D1D"/>
        </w:rPr>
        <w:br/>
        <w:t>A.S. 1120</w:t>
      </w:r>
    </w:p>
    <w:p w:rsidR="0066355B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>
        <w:rPr>
          <w:color w:val="1D1D1D"/>
        </w:rPr>
        <w:t>Emendamento</w:t>
      </w:r>
    </w:p>
    <w:p w:rsidR="0066355B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>
        <w:rPr>
          <w:color w:val="1D1D1D"/>
        </w:rPr>
        <w:t>Art. 7</w:t>
      </w:r>
    </w:p>
    <w:p w:rsidR="0066355B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</w:p>
    <w:p w:rsidR="0066355B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</w:p>
    <w:p w:rsidR="00796DDE" w:rsidRDefault="0066355B" w:rsidP="0066355B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</w:rPr>
      </w:pPr>
      <w:r>
        <w:rPr>
          <w:color w:val="1D1D1D"/>
        </w:rPr>
        <w:t xml:space="preserve">Dopo il comma 3 </w:t>
      </w:r>
      <w:r w:rsidR="00796DDE" w:rsidRPr="00796DDE">
        <w:rPr>
          <w:rFonts w:eastAsia="Calibri"/>
        </w:rPr>
        <w:t>inserire i seguenti:</w:t>
      </w:r>
    </w:p>
    <w:p w:rsidR="0066355B" w:rsidRDefault="0066355B" w:rsidP="000459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76CF" w:rsidRPr="007976CF" w:rsidRDefault="00796DDE" w:rsidP="007976C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DDE">
        <w:rPr>
          <w:rFonts w:ascii="Times New Roman" w:eastAsia="Calibri" w:hAnsi="Times New Roman" w:cs="Times New Roman"/>
          <w:sz w:val="24"/>
          <w:szCs w:val="24"/>
        </w:rPr>
        <w:t>"</w:t>
      </w:r>
      <w:r w:rsidR="0066355B">
        <w:rPr>
          <w:rFonts w:ascii="Times New Roman" w:eastAsia="Calibri" w:hAnsi="Times New Roman" w:cs="Times New Roman"/>
          <w:sz w:val="24"/>
          <w:szCs w:val="24"/>
        </w:rPr>
        <w:t>3</w:t>
      </w:r>
      <w:r w:rsidRPr="00796DDE">
        <w:rPr>
          <w:rFonts w:ascii="Times New Roman" w:eastAsia="Calibri" w:hAnsi="Times New Roman" w:cs="Times New Roman"/>
          <w:sz w:val="24"/>
          <w:szCs w:val="24"/>
        </w:rPr>
        <w:t xml:space="preserve">-bis. </w:t>
      </w:r>
      <w:r w:rsidR="007976CF" w:rsidRPr="007976CF">
        <w:rPr>
          <w:rFonts w:ascii="Times New Roman" w:eastAsia="Calibri" w:hAnsi="Times New Roman" w:cs="Times New Roman"/>
          <w:sz w:val="24"/>
          <w:szCs w:val="24"/>
        </w:rPr>
        <w:t>A decorrere dall'anno 2014, l</w:t>
      </w:r>
      <w:r w:rsidR="007976CF">
        <w:rPr>
          <w:rFonts w:ascii="Times New Roman" w:eastAsia="Calibri" w:hAnsi="Times New Roman" w:cs="Times New Roman"/>
          <w:sz w:val="24"/>
          <w:szCs w:val="24"/>
        </w:rPr>
        <w:t>’indennità di accompagnamento è soggetta</w:t>
      </w:r>
      <w:r w:rsidR="007976CF" w:rsidRPr="007976CF">
        <w:rPr>
          <w:rFonts w:ascii="Times New Roman" w:eastAsia="Calibri" w:hAnsi="Times New Roman" w:cs="Times New Roman"/>
          <w:sz w:val="24"/>
          <w:szCs w:val="24"/>
        </w:rPr>
        <w:t xml:space="preserve"> a preventivo accertamento e valutazione della condizione economica e patrimoniale dei nuovi richiedenti e degli attuali beneficiari. </w:t>
      </w:r>
    </w:p>
    <w:p w:rsidR="007976CF" w:rsidRPr="007976CF" w:rsidRDefault="007976CF" w:rsidP="007976C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6CF">
        <w:rPr>
          <w:rFonts w:ascii="Times New Roman" w:eastAsia="Calibri" w:hAnsi="Times New Roman" w:cs="Times New Roman"/>
          <w:sz w:val="24"/>
          <w:szCs w:val="24"/>
        </w:rPr>
        <w:t>Il Ministro del lavoro e delle politiche sociali, con proprio decreto da adottare entro novanta giorni dall'entrata in vigore della presente legge, di concerto con il Ministro dell'economia e delle finanze e previo parere delle Commissioni parlamentari competenti, definisce le soglie dell’indicatore di situazione economica equivalente (ISEE), anche opportunamente modificato al fine di tutelare l’uso dell’abitazione principale, che det</w:t>
      </w:r>
      <w:r>
        <w:rPr>
          <w:rFonts w:ascii="Times New Roman" w:eastAsia="Calibri" w:hAnsi="Times New Roman" w:cs="Times New Roman"/>
          <w:sz w:val="24"/>
          <w:szCs w:val="24"/>
        </w:rPr>
        <w:t>erminano per gli aventi diritto, una eventuale riduzione</w:t>
      </w:r>
      <w:r w:rsidRPr="007976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parziale de</w:t>
      </w:r>
      <w:r w:rsidRPr="007976CF">
        <w:rPr>
          <w:rFonts w:ascii="Times New Roman" w:eastAsia="Calibri" w:hAnsi="Times New Roman" w:cs="Times New Roman"/>
          <w:sz w:val="24"/>
          <w:szCs w:val="24"/>
        </w:rPr>
        <w:t>l beneficio; definisce inoltre le modalità di attuazione del presente comma, tenendo conto dell’esigenza di garantire un progressivo percorso di adeguamento al nuovo regime.</w:t>
      </w:r>
    </w:p>
    <w:p w:rsidR="007976CF" w:rsidRPr="007976CF" w:rsidRDefault="007976CF" w:rsidP="007976CF">
      <w:pPr>
        <w:spacing w:after="20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976CF">
        <w:rPr>
          <w:rFonts w:ascii="Times New Roman" w:eastAsia="Calibri" w:hAnsi="Times New Roman" w:cs="Times New Roman"/>
          <w:sz w:val="24"/>
          <w:szCs w:val="24"/>
        </w:rPr>
        <w:t>5-ter. Eventuali risparmi derivanti dall'attuazione del comma 5-bis, accertati dal confronto con la spesa storica, sono esclusivamente destinati nella misura del cinquanta per cento al finanziamento del Fondo di cui all'articolo 81, comma 29, del decreto-legge 25 giugno 2008, n. 112, convertito con modificazioni dalla legge 6 agosto 2008 n. 133 e della sperimentazione di cui all'articolo 60 del decreto legge 9 febbraio 2012, n. 5, convertito, con modificazioni, dalla legge 4 aprile 2012, n. 35 e di cui all’articolo 3, commi da 2 a 5, del decreto legge 28 giugno 2013, n. 76, convertito con modificazioni dalla legge 9 agosto 2013 n. 99; nella misura del venticinque per cento alla promozione di misure anche sperimentali di contrasto alla povertà; nella misura del venticinque per cento al Fondo nazionale per le politiche sociali di cui all’articolo 20, comma 8, della legge 8 novembre 2000, n 328.</w:t>
      </w:r>
      <w:r w:rsidRPr="007976CF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</w:p>
    <w:p w:rsidR="00D25A56" w:rsidRPr="00D25A56" w:rsidRDefault="007976CF" w:rsidP="00D25A56">
      <w:pPr>
        <w:rPr>
          <w:rFonts w:ascii="Times New Roman" w:eastAsia="Calibri" w:hAnsi="Times New Roman" w:cs="Times New Roman"/>
          <w:sz w:val="24"/>
          <w:szCs w:val="24"/>
        </w:rPr>
      </w:pPr>
      <w:r w:rsidRPr="007976CF">
        <w:rPr>
          <w:rFonts w:ascii="Times New Roman" w:eastAsia="Calibri" w:hAnsi="Times New Roman" w:cs="Times New Roman"/>
          <w:bCs/>
          <w:iCs/>
          <w:sz w:val="24"/>
          <w:szCs w:val="24"/>
        </w:rPr>
        <w:t>LEPRI</w:t>
      </w:r>
      <w:r w:rsidR="00D25A5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D25A56" w:rsidRPr="00D25A56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D0125C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7976CF" w:rsidRPr="007976CF" w:rsidRDefault="007976CF" w:rsidP="007976CF">
      <w:pPr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976CF" w:rsidRPr="007976CF" w:rsidRDefault="007976CF" w:rsidP="007976C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976CF" w:rsidRPr="007976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DDE"/>
    <w:rsid w:val="00021281"/>
    <w:rsid w:val="000459E8"/>
    <w:rsid w:val="00045AD8"/>
    <w:rsid w:val="000A4CFC"/>
    <w:rsid w:val="003B1DF8"/>
    <w:rsid w:val="00467694"/>
    <w:rsid w:val="004B6C1B"/>
    <w:rsid w:val="005824B6"/>
    <w:rsid w:val="005D6858"/>
    <w:rsid w:val="0066355B"/>
    <w:rsid w:val="00796DDE"/>
    <w:rsid w:val="007976CF"/>
    <w:rsid w:val="00862B3C"/>
    <w:rsid w:val="008E19B8"/>
    <w:rsid w:val="00B82F6C"/>
    <w:rsid w:val="00D0125C"/>
    <w:rsid w:val="00D25A56"/>
    <w:rsid w:val="00D324BB"/>
    <w:rsid w:val="00F44964"/>
    <w:rsid w:val="00F6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8AFBB-B13F-4B98-A48F-CF24C095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63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33</cp:revision>
  <dcterms:created xsi:type="dcterms:W3CDTF">2013-10-31T13:31:00Z</dcterms:created>
  <dcterms:modified xsi:type="dcterms:W3CDTF">2013-11-08T22:41:00Z</dcterms:modified>
</cp:coreProperties>
</file>