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828" w:rsidRDefault="00765828" w:rsidP="00765828">
      <w:pPr>
        <w:spacing w:line="276" w:lineRule="auto"/>
        <w:jc w:val="center"/>
        <w:rPr>
          <w:rFonts w:ascii="Times New Roman" w:hAnsi="Times New Roman" w:cs="Times New Roman"/>
        </w:rPr>
      </w:pPr>
      <w:r>
        <w:rPr>
          <w:rFonts w:ascii="Times New Roman" w:hAnsi="Times New Roman" w:cs="Times New Roman"/>
        </w:rPr>
        <w:t>MOZIONE</w:t>
      </w:r>
    </w:p>
    <w:p w:rsidR="00765828" w:rsidRDefault="00765828" w:rsidP="00B73204">
      <w:pPr>
        <w:spacing w:line="276" w:lineRule="auto"/>
        <w:rPr>
          <w:rFonts w:ascii="Times New Roman" w:hAnsi="Times New Roman" w:cs="Times New Roman"/>
        </w:rPr>
      </w:pPr>
    </w:p>
    <w:p w:rsidR="00DC2D05" w:rsidRPr="00B73204" w:rsidRDefault="00DC2D05" w:rsidP="00B73204">
      <w:pPr>
        <w:spacing w:line="276" w:lineRule="auto"/>
        <w:rPr>
          <w:rFonts w:ascii="Times New Roman" w:hAnsi="Times New Roman" w:cs="Times New Roman"/>
        </w:rPr>
      </w:pPr>
      <w:r w:rsidRPr="00B73204">
        <w:rPr>
          <w:rFonts w:ascii="Times New Roman" w:hAnsi="Times New Roman" w:cs="Times New Roman"/>
        </w:rPr>
        <w:t>Il Senato della Repubblica</w:t>
      </w:r>
      <w:r w:rsidR="00B73204">
        <w:rPr>
          <w:rFonts w:ascii="Times New Roman" w:hAnsi="Times New Roman" w:cs="Times New Roman"/>
        </w:rPr>
        <w:t>,</w:t>
      </w:r>
    </w:p>
    <w:p w:rsidR="00765828" w:rsidRDefault="00765828" w:rsidP="00B73204">
      <w:pPr>
        <w:spacing w:line="276" w:lineRule="auto"/>
        <w:rPr>
          <w:rFonts w:ascii="Times New Roman" w:hAnsi="Times New Roman" w:cs="Times New Roman"/>
        </w:rPr>
      </w:pPr>
    </w:p>
    <w:p w:rsidR="00DC2D05" w:rsidRDefault="00B73204" w:rsidP="00B73204">
      <w:pPr>
        <w:spacing w:line="276" w:lineRule="auto"/>
        <w:rPr>
          <w:rFonts w:ascii="Times New Roman" w:hAnsi="Times New Roman" w:cs="Times New Roman"/>
        </w:rPr>
      </w:pPr>
      <w:r>
        <w:rPr>
          <w:rFonts w:ascii="Times New Roman" w:hAnsi="Times New Roman" w:cs="Times New Roman"/>
        </w:rPr>
        <w:t>p</w:t>
      </w:r>
      <w:r w:rsidR="00DC2D05" w:rsidRPr="00B73204">
        <w:rPr>
          <w:rFonts w:ascii="Times New Roman" w:hAnsi="Times New Roman" w:cs="Times New Roman"/>
        </w:rPr>
        <w:t>remesso che</w:t>
      </w:r>
      <w:r>
        <w:rPr>
          <w:rFonts w:ascii="Times New Roman" w:hAnsi="Times New Roman" w:cs="Times New Roman"/>
        </w:rPr>
        <w:t>:</w:t>
      </w:r>
    </w:p>
    <w:p w:rsidR="00765828" w:rsidRPr="00B73204" w:rsidRDefault="00765828" w:rsidP="00B73204">
      <w:pPr>
        <w:spacing w:line="276" w:lineRule="auto"/>
        <w:rPr>
          <w:rFonts w:ascii="Times New Roman" w:hAnsi="Times New Roman" w:cs="Times New Roman"/>
        </w:rPr>
      </w:pPr>
    </w:p>
    <w:p w:rsidR="00DC2D05" w:rsidRPr="00B73204" w:rsidRDefault="00765828" w:rsidP="00B73204">
      <w:pPr>
        <w:spacing w:line="276" w:lineRule="auto"/>
        <w:rPr>
          <w:rFonts w:ascii="Times New Roman" w:hAnsi="Times New Roman" w:cs="Times New Roman"/>
        </w:rPr>
      </w:pPr>
      <w:r>
        <w:rPr>
          <w:rFonts w:ascii="Times New Roman" w:hAnsi="Times New Roman" w:cs="Times New Roman"/>
        </w:rPr>
        <w:t>v</w:t>
      </w:r>
      <w:r w:rsidR="00DC2D05" w:rsidRPr="00B73204">
        <w:rPr>
          <w:rFonts w:ascii="Times New Roman" w:hAnsi="Times New Roman" w:cs="Times New Roman"/>
        </w:rPr>
        <w:t>i è assoluta necessità e urgenza di porre mano alla questione del deterioramento delle condizioni economiche di una parte della popolazione in seguito alla crisi;</w:t>
      </w:r>
    </w:p>
    <w:p w:rsidR="00B73204" w:rsidRDefault="00B73204" w:rsidP="00B73204">
      <w:pPr>
        <w:spacing w:line="276" w:lineRule="auto"/>
        <w:rPr>
          <w:rFonts w:ascii="Times New Roman" w:hAnsi="Times New Roman" w:cs="Times New Roman"/>
        </w:rPr>
      </w:pPr>
    </w:p>
    <w:p w:rsidR="00DC2D05" w:rsidRPr="00B73204" w:rsidRDefault="00DC2D05" w:rsidP="00B73204">
      <w:pPr>
        <w:spacing w:line="276" w:lineRule="auto"/>
        <w:rPr>
          <w:rFonts w:ascii="Times New Roman" w:hAnsi="Times New Roman" w:cs="Times New Roman"/>
        </w:rPr>
      </w:pPr>
      <w:r w:rsidRPr="00B73204">
        <w:rPr>
          <w:rFonts w:ascii="Times New Roman" w:hAnsi="Times New Roman" w:cs="Times New Roman"/>
        </w:rPr>
        <w:t>i dati evidenziati da Confcommercio il 4 aprile scorso evidenziano un crollo dei consumi in misura pari al 3.6% in un anno, che segue la diminuzione già riscontrata tra il 2011 e il 2012;</w:t>
      </w:r>
    </w:p>
    <w:p w:rsidR="00B73204" w:rsidRDefault="00B73204" w:rsidP="00B73204">
      <w:pPr>
        <w:spacing w:line="276" w:lineRule="auto"/>
        <w:rPr>
          <w:rFonts w:ascii="Times New Roman" w:hAnsi="Times New Roman" w:cs="Times New Roman"/>
        </w:rPr>
      </w:pPr>
    </w:p>
    <w:p w:rsidR="00DC2D05" w:rsidRPr="00B73204" w:rsidRDefault="00DC2D05" w:rsidP="00B73204">
      <w:pPr>
        <w:spacing w:line="276" w:lineRule="auto"/>
        <w:rPr>
          <w:rFonts w:ascii="Times New Roman" w:hAnsi="Times New Roman" w:cs="Times New Roman"/>
        </w:rPr>
      </w:pPr>
      <w:r w:rsidRPr="00B73204">
        <w:rPr>
          <w:rFonts w:ascii="Times New Roman" w:hAnsi="Times New Roman" w:cs="Times New Roman"/>
        </w:rPr>
        <w:t>come sottolineato anche da Codacons, la diminuzione dei consumi interessa in modo drammatico i consumi alimentari, scesi del 4.7% rispetto al febbraio 2012, proseguendo una tendenza negativa che dura ormai da 5 anni: “-1,8% nel 2007, -3,3% nel 2008, -3,1% nel 2009, -0,7% nel 2010, -1,8% nel 2011, - 3% nel 2012”;</w:t>
      </w:r>
    </w:p>
    <w:p w:rsidR="00B73204" w:rsidRDefault="00B73204" w:rsidP="00B73204">
      <w:pPr>
        <w:spacing w:line="276" w:lineRule="auto"/>
        <w:rPr>
          <w:rFonts w:ascii="Times New Roman" w:hAnsi="Times New Roman" w:cs="Times New Roman"/>
        </w:rPr>
      </w:pPr>
    </w:p>
    <w:p w:rsidR="00DC2D05" w:rsidRPr="00B73204" w:rsidRDefault="00DC2D05" w:rsidP="00B73204">
      <w:pPr>
        <w:spacing w:line="276" w:lineRule="auto"/>
        <w:rPr>
          <w:rFonts w:ascii="Times New Roman" w:hAnsi="Times New Roman" w:cs="Times New Roman"/>
        </w:rPr>
      </w:pPr>
      <w:r w:rsidRPr="00B73204">
        <w:rPr>
          <w:rFonts w:ascii="Times New Roman" w:hAnsi="Times New Roman" w:cs="Times New Roman"/>
        </w:rPr>
        <w:t>il deterioramento delle condizioni di vita dei cittadini era stato ben r</w:t>
      </w:r>
      <w:r w:rsidR="003010E3" w:rsidRPr="00B73204">
        <w:rPr>
          <w:rFonts w:ascii="Times New Roman" w:hAnsi="Times New Roman" w:cs="Times New Roman"/>
        </w:rPr>
        <w:t xml:space="preserve">appresentato </w:t>
      </w:r>
      <w:r w:rsidRPr="00B73204">
        <w:rPr>
          <w:rFonts w:ascii="Times New Roman" w:hAnsi="Times New Roman" w:cs="Times New Roman"/>
        </w:rPr>
        <w:t xml:space="preserve"> dall’Istat, che constata come “nel 2011, il 28,4% delle persone residenti in Italia è a rischio di povertà o esclusione sociale, secondo la definizione adottata nell’ambito della strategia Europa 2020” e che “rispetto al 2010 l’indicatore cresce di 3,8 punti percentuali a causa dall’aumento della quota di persone a rischio di povertà (dal 18,2% al 19,6%) e di quelle che soffrono di severa deprivazione (dal 6,9% all’11,1%)” (Istat, </w:t>
      </w:r>
      <w:r w:rsidRPr="00B73204">
        <w:rPr>
          <w:rFonts w:ascii="Times New Roman" w:hAnsi="Times New Roman" w:cs="Times New Roman"/>
          <w:i/>
        </w:rPr>
        <w:t>Reddito e condizioni di vita</w:t>
      </w:r>
      <w:r w:rsidRPr="00B73204">
        <w:rPr>
          <w:rFonts w:ascii="Times New Roman" w:hAnsi="Times New Roman" w:cs="Times New Roman"/>
        </w:rPr>
        <w:t>, diffuso il 10/12/2012);</w:t>
      </w:r>
    </w:p>
    <w:p w:rsidR="00B73204" w:rsidRDefault="00B73204" w:rsidP="00B73204">
      <w:pPr>
        <w:spacing w:line="276" w:lineRule="auto"/>
        <w:rPr>
          <w:rFonts w:ascii="Times New Roman" w:hAnsi="Times New Roman" w:cs="Times New Roman"/>
        </w:rPr>
      </w:pPr>
    </w:p>
    <w:p w:rsidR="00DC2D05" w:rsidRDefault="00DC2D05" w:rsidP="00B73204">
      <w:pPr>
        <w:spacing w:line="276" w:lineRule="auto"/>
        <w:rPr>
          <w:rFonts w:ascii="Times New Roman" w:hAnsi="Times New Roman" w:cs="Times New Roman"/>
        </w:rPr>
      </w:pPr>
      <w:r w:rsidRPr="00B73204">
        <w:rPr>
          <w:rFonts w:ascii="Times New Roman" w:hAnsi="Times New Roman" w:cs="Times New Roman"/>
        </w:rPr>
        <w:t>i dati resi noti dal Ministero del lavoro il 5 aprile, desunti dalle comunicazioni obbligatorie circa avviamenti e cessazioni dei rapporti di lavoro, evidenzia come nel 2012 oltre un milione di persone abbiano perso il proprio posto di lavoro, dato in costante aumento dal 2009 ad oggi, mentre le attivazioni diminuiscono; il numero degli occupati è sceso, secondo l’Istat, di oltre 700 mila unità dal febbraio 2012 al febbraio 2013;</w:t>
      </w:r>
    </w:p>
    <w:p w:rsidR="00B73204" w:rsidRPr="00B73204" w:rsidRDefault="00B73204" w:rsidP="00B73204">
      <w:pPr>
        <w:spacing w:line="276" w:lineRule="auto"/>
        <w:rPr>
          <w:rFonts w:ascii="Times New Roman" w:hAnsi="Times New Roman" w:cs="Times New Roman"/>
        </w:rPr>
      </w:pPr>
    </w:p>
    <w:p w:rsidR="00DC2D05" w:rsidRDefault="00DC2D05" w:rsidP="00B73204">
      <w:pPr>
        <w:spacing w:line="276" w:lineRule="auto"/>
        <w:rPr>
          <w:rFonts w:ascii="Times New Roman" w:hAnsi="Times New Roman" w:cs="Times New Roman"/>
        </w:rPr>
      </w:pPr>
      <w:r w:rsidRPr="00B73204">
        <w:rPr>
          <w:rFonts w:ascii="Times New Roman" w:hAnsi="Times New Roman" w:cs="Times New Roman"/>
        </w:rPr>
        <w:t>questi dati trovano conferma in un aumento del tasso di disoccupazione, che a partire dall’ottobre 2012 si è mantenuto al di sopra dell’11%, aumentando di 1.5 punti percentuali rispetto all’anno precedente;</w:t>
      </w:r>
    </w:p>
    <w:p w:rsidR="00B73204" w:rsidRPr="00B73204" w:rsidRDefault="00B73204" w:rsidP="00B73204">
      <w:pPr>
        <w:spacing w:line="276" w:lineRule="auto"/>
        <w:rPr>
          <w:rFonts w:ascii="Times New Roman" w:hAnsi="Times New Roman" w:cs="Times New Roman"/>
        </w:rPr>
      </w:pPr>
    </w:p>
    <w:p w:rsidR="00DC2D05" w:rsidRDefault="00D00888" w:rsidP="00B73204">
      <w:pPr>
        <w:spacing w:line="276" w:lineRule="auto"/>
        <w:rPr>
          <w:rFonts w:ascii="Times New Roman" w:hAnsi="Times New Roman" w:cs="Times New Roman"/>
        </w:rPr>
      </w:pPr>
      <w:r w:rsidRPr="00B73204">
        <w:rPr>
          <w:rFonts w:ascii="Times New Roman" w:hAnsi="Times New Roman" w:cs="Times New Roman"/>
        </w:rPr>
        <w:t>un’altra</w:t>
      </w:r>
      <w:r w:rsidR="00DC2D05" w:rsidRPr="00B73204">
        <w:rPr>
          <w:rFonts w:ascii="Times New Roman" w:hAnsi="Times New Roman" w:cs="Times New Roman"/>
        </w:rPr>
        <w:t xml:space="preserve"> conferma delle condizioni di vita di una parte crescente della popolazione sta nei dati diffusi da molte Caritas diocesane, sull’aumento del numero dei cittadini che richiedono aiuti di prima necessità come i pasti; nel </w:t>
      </w:r>
      <w:r w:rsidR="00DC2D05" w:rsidRPr="00B73204">
        <w:rPr>
          <w:rFonts w:ascii="Times New Roman" w:hAnsi="Times New Roman" w:cs="Times New Roman"/>
          <w:i/>
          <w:iCs/>
        </w:rPr>
        <w:t>Rapporto</w:t>
      </w:r>
      <w:r w:rsidR="00DC2D05" w:rsidRPr="00B73204">
        <w:rPr>
          <w:rFonts w:ascii="Times New Roman" w:hAnsi="Times New Roman" w:cs="Times New Roman"/>
        </w:rPr>
        <w:t xml:space="preserve"> diffuso nell’ottobre</w:t>
      </w:r>
      <w:r w:rsidR="003010E3" w:rsidRPr="00B73204">
        <w:rPr>
          <w:rFonts w:ascii="Times New Roman" w:hAnsi="Times New Roman" w:cs="Times New Roman"/>
        </w:rPr>
        <w:t xml:space="preserve"> 2012, la Caritas evidenzia</w:t>
      </w:r>
      <w:r w:rsidR="00DC2D05" w:rsidRPr="00B73204">
        <w:rPr>
          <w:rFonts w:ascii="Times New Roman" w:hAnsi="Times New Roman" w:cs="Times New Roman"/>
        </w:rPr>
        <w:t xml:space="preserve"> come tra le persone che si sono rivolte ai centri Caritas nel 201</w:t>
      </w:r>
      <w:r w:rsidR="003010E3" w:rsidRPr="00B73204">
        <w:rPr>
          <w:rFonts w:ascii="Times New Roman" w:hAnsi="Times New Roman" w:cs="Times New Roman"/>
        </w:rPr>
        <w:t>1 vi sia un aumento</w:t>
      </w:r>
      <w:r w:rsidR="00DC2D05" w:rsidRPr="00B73204">
        <w:rPr>
          <w:rFonts w:ascii="Times New Roman" w:hAnsi="Times New Roman" w:cs="Times New Roman"/>
        </w:rPr>
        <w:t xml:space="preserve"> tra categorie che sino a poco tempo fa non erano interessate in misura </w:t>
      </w:r>
      <w:r w:rsidR="00DC2D05" w:rsidRPr="00B73204">
        <w:rPr>
          <w:rFonts w:ascii="Times New Roman" w:hAnsi="Times New Roman" w:cs="Times New Roman"/>
        </w:rPr>
        <w:lastRenderedPageBreak/>
        <w:t>così pregnante dal rischio di povertà; aumentano tra il 2009 e il 2011 del 25.1% i cittadini italiani, aumentano del 177.8% le casalinghe, del 65.6% i pensionati, del 52.9% le famiglie con minori conviventi;</w:t>
      </w:r>
    </w:p>
    <w:p w:rsidR="00B73204" w:rsidRPr="00B73204" w:rsidRDefault="00B73204" w:rsidP="00B73204">
      <w:pPr>
        <w:spacing w:line="276" w:lineRule="auto"/>
        <w:rPr>
          <w:rFonts w:ascii="Times New Roman" w:hAnsi="Times New Roman" w:cs="Times New Roman"/>
        </w:rPr>
      </w:pPr>
    </w:p>
    <w:p w:rsidR="00DC2D05" w:rsidRDefault="00DC2D05" w:rsidP="00B73204">
      <w:pPr>
        <w:spacing w:line="276" w:lineRule="auto"/>
        <w:rPr>
          <w:rFonts w:ascii="Times New Roman" w:hAnsi="Times New Roman" w:cs="Times New Roman"/>
        </w:rPr>
      </w:pPr>
      <w:r w:rsidRPr="00B73204">
        <w:rPr>
          <w:rFonts w:ascii="Times New Roman" w:hAnsi="Times New Roman" w:cs="Times New Roman"/>
        </w:rPr>
        <w:t>un’indagine Istat diffusa il 12 ottobre 2012 ha realizzato una prima stima delle persone senza fissa dimora, quantificandole in 47 mila unità; di questi quasi i due terzi hanno un passato di relativa normalità, avendo vissuto in una propria abitazione sino ad un periodo che in media risale a 2.5 anni prima;</w:t>
      </w:r>
    </w:p>
    <w:p w:rsidR="00B73204" w:rsidRPr="00B73204" w:rsidRDefault="00B73204" w:rsidP="00B73204">
      <w:pPr>
        <w:spacing w:line="276" w:lineRule="auto"/>
        <w:rPr>
          <w:rFonts w:ascii="Times New Roman" w:hAnsi="Times New Roman" w:cs="Times New Roman"/>
        </w:rPr>
      </w:pPr>
    </w:p>
    <w:p w:rsidR="00DC2D05" w:rsidRDefault="00DC2D05" w:rsidP="00B73204">
      <w:pPr>
        <w:spacing w:line="276" w:lineRule="auto"/>
        <w:rPr>
          <w:rFonts w:ascii="Times New Roman" w:hAnsi="Times New Roman" w:cs="Times New Roman"/>
        </w:rPr>
      </w:pPr>
      <w:r w:rsidRPr="00B73204">
        <w:rPr>
          <w:rFonts w:ascii="Times New Roman" w:hAnsi="Times New Roman" w:cs="Times New Roman"/>
        </w:rPr>
        <w:t>il 5 aprile una nota Eurispes ha evidenziato come “7 italiani su 10 hanno visto peggiorare la situazione economica personale (per il 40,2% di molto, per il 33,3% in parte), il 60,6%, 3 su 5, è costretto a intaccare i propri risparmi per arrivare alla fine del mese; il 62,8% ha grandi difficoltà ad affrontare la quarta (quando non la terza) settimana” e come questa situazione abbia determinato “un circolo vizioso: indebitamento, insolvenze, vendita dei propri beni e rischio usura”;</w:t>
      </w:r>
    </w:p>
    <w:p w:rsidR="00B73204" w:rsidRPr="00B73204" w:rsidRDefault="00B73204" w:rsidP="00B73204">
      <w:pPr>
        <w:spacing w:line="276" w:lineRule="auto"/>
        <w:rPr>
          <w:rFonts w:ascii="Times New Roman" w:hAnsi="Times New Roman" w:cs="Times New Roman"/>
        </w:rPr>
      </w:pPr>
    </w:p>
    <w:p w:rsidR="00DC2D05" w:rsidRPr="00B73204" w:rsidRDefault="00DC2D05" w:rsidP="00B73204">
      <w:pPr>
        <w:spacing w:line="276" w:lineRule="auto"/>
        <w:rPr>
          <w:rFonts w:ascii="Times New Roman" w:hAnsi="Times New Roman" w:cs="Times New Roman"/>
        </w:rPr>
      </w:pPr>
      <w:r w:rsidRPr="00B73204">
        <w:rPr>
          <w:rFonts w:ascii="Times New Roman" w:hAnsi="Times New Roman" w:cs="Times New Roman"/>
        </w:rPr>
        <w:t>recenti fatti di cronaca hanno evidenziato in modo drammatico la disperazione in cui versano i cittadini che subiscono questi processi di impoverimento;</w:t>
      </w:r>
    </w:p>
    <w:p w:rsidR="00DC2D05" w:rsidRPr="00B73204" w:rsidRDefault="00DC2D05" w:rsidP="00B73204">
      <w:pPr>
        <w:spacing w:line="276" w:lineRule="auto"/>
        <w:rPr>
          <w:rFonts w:ascii="Times New Roman" w:hAnsi="Times New Roman" w:cs="Times New Roman"/>
        </w:rPr>
      </w:pPr>
    </w:p>
    <w:p w:rsidR="00DC2D05" w:rsidRDefault="00DC2D05" w:rsidP="00B73204">
      <w:pPr>
        <w:spacing w:line="276" w:lineRule="auto"/>
        <w:rPr>
          <w:rFonts w:ascii="Times New Roman" w:hAnsi="Times New Roman" w:cs="Times New Roman"/>
        </w:rPr>
      </w:pPr>
      <w:r w:rsidRPr="00B73204">
        <w:rPr>
          <w:rFonts w:ascii="Times New Roman" w:hAnsi="Times New Roman" w:cs="Times New Roman"/>
        </w:rPr>
        <w:t>ritenuto che</w:t>
      </w:r>
      <w:r w:rsidR="00B73204">
        <w:rPr>
          <w:rFonts w:ascii="Times New Roman" w:hAnsi="Times New Roman" w:cs="Times New Roman"/>
        </w:rPr>
        <w:t>:</w:t>
      </w:r>
    </w:p>
    <w:p w:rsidR="00B73204" w:rsidRPr="00B73204" w:rsidRDefault="00B73204" w:rsidP="00B73204">
      <w:pPr>
        <w:spacing w:line="276" w:lineRule="auto"/>
        <w:rPr>
          <w:rFonts w:ascii="Times New Roman" w:hAnsi="Times New Roman" w:cs="Times New Roman"/>
        </w:rPr>
      </w:pPr>
    </w:p>
    <w:p w:rsidR="00DC2D05" w:rsidRDefault="00DC2D05" w:rsidP="00B73204">
      <w:pPr>
        <w:spacing w:line="276" w:lineRule="auto"/>
        <w:rPr>
          <w:rFonts w:ascii="Times New Roman" w:hAnsi="Times New Roman" w:cs="Times New Roman"/>
        </w:rPr>
      </w:pPr>
      <w:r w:rsidRPr="00B73204">
        <w:rPr>
          <w:rFonts w:ascii="Times New Roman" w:hAnsi="Times New Roman" w:cs="Times New Roman"/>
        </w:rPr>
        <w:t xml:space="preserve">gli effetti della crisi, sopra descritti, si sono verificati in un contesto di progressivo smantellamento delle risposte del </w:t>
      </w:r>
      <w:proofErr w:type="spellStart"/>
      <w:r w:rsidRPr="00B73204">
        <w:rPr>
          <w:rFonts w:ascii="Times New Roman" w:hAnsi="Times New Roman" w:cs="Times New Roman"/>
          <w:i/>
        </w:rPr>
        <w:t>welfare</w:t>
      </w:r>
      <w:proofErr w:type="spellEnd"/>
      <w:r w:rsidRPr="00B73204">
        <w:rPr>
          <w:rFonts w:ascii="Times New Roman" w:hAnsi="Times New Roman" w:cs="Times New Roman"/>
          <w:i/>
        </w:rPr>
        <w:t xml:space="preserve"> </w:t>
      </w:r>
      <w:r w:rsidRPr="00B73204">
        <w:rPr>
          <w:rFonts w:ascii="Times New Roman" w:hAnsi="Times New Roman" w:cs="Times New Roman"/>
        </w:rPr>
        <w:t>locale;</w:t>
      </w:r>
    </w:p>
    <w:p w:rsidR="00B73204" w:rsidRPr="00B73204" w:rsidRDefault="00B73204" w:rsidP="00B73204">
      <w:pPr>
        <w:spacing w:line="276" w:lineRule="auto"/>
        <w:rPr>
          <w:rFonts w:ascii="Times New Roman" w:hAnsi="Times New Roman" w:cs="Times New Roman"/>
        </w:rPr>
      </w:pPr>
    </w:p>
    <w:p w:rsidR="00DC2D05" w:rsidRDefault="00DC2D05" w:rsidP="00B73204">
      <w:pPr>
        <w:spacing w:line="276" w:lineRule="auto"/>
        <w:rPr>
          <w:rFonts w:ascii="Times New Roman" w:hAnsi="Times New Roman" w:cs="Times New Roman"/>
        </w:rPr>
      </w:pPr>
      <w:r w:rsidRPr="00B73204">
        <w:rPr>
          <w:rFonts w:ascii="Times New Roman" w:hAnsi="Times New Roman" w:cs="Times New Roman"/>
        </w:rPr>
        <w:t xml:space="preserve">sul fronte delle risorse nazionali, il </w:t>
      </w:r>
      <w:r w:rsidR="00B73204" w:rsidRPr="00B73204">
        <w:rPr>
          <w:rFonts w:ascii="Times New Roman" w:hAnsi="Times New Roman" w:cs="Times New Roman"/>
        </w:rPr>
        <w:t xml:space="preserve">Fondo Nazionale per le Politiche sociali </w:t>
      </w:r>
      <w:r w:rsidRPr="00B73204">
        <w:rPr>
          <w:rFonts w:ascii="Times New Roman" w:hAnsi="Times New Roman" w:cs="Times New Roman"/>
        </w:rPr>
        <w:t>trasferito alle Regioni – e da queste agli enti gestori – per finanziare gli interventi sociali, che aveva avuto dotazioni anche superiori al miliardo di euro nel 2004, è diminuito dai 656 milioni del 2008 ai 518 milioni del 2009, 435 milioni nel 2010,</w:t>
      </w:r>
      <w:r w:rsidR="003010E3" w:rsidRPr="00B73204">
        <w:rPr>
          <w:rFonts w:ascii="Times New Roman" w:hAnsi="Times New Roman" w:cs="Times New Roman"/>
        </w:rPr>
        <w:t xml:space="preserve"> 218 milioni nel 2011 e soli 43 </w:t>
      </w:r>
      <w:r w:rsidRPr="00B73204">
        <w:rPr>
          <w:rFonts w:ascii="Times New Roman" w:hAnsi="Times New Roman" w:cs="Times New Roman"/>
        </w:rPr>
        <w:t xml:space="preserve">milioni nel 2012, con la previsione, </w:t>
      </w:r>
      <w:r w:rsidRPr="00B73204">
        <w:rPr>
          <w:rFonts w:ascii="Times New Roman" w:hAnsi="Times New Roman" w:cs="Times New Roman"/>
          <w:i/>
        </w:rPr>
        <w:t xml:space="preserve">ante </w:t>
      </w:r>
      <w:r w:rsidRPr="00B73204">
        <w:rPr>
          <w:rFonts w:ascii="Times New Roman" w:hAnsi="Times New Roman" w:cs="Times New Roman"/>
        </w:rPr>
        <w:t>legge di stabilità, di soli 44 milioni per il 2013;</w:t>
      </w:r>
    </w:p>
    <w:p w:rsidR="00B73204" w:rsidRPr="00B73204" w:rsidRDefault="00B73204" w:rsidP="00B73204">
      <w:pPr>
        <w:spacing w:line="276" w:lineRule="auto"/>
        <w:rPr>
          <w:rFonts w:ascii="Times New Roman" w:hAnsi="Times New Roman" w:cs="Times New Roman"/>
        </w:rPr>
      </w:pPr>
    </w:p>
    <w:p w:rsidR="00DC2D05" w:rsidRDefault="00DC2D05" w:rsidP="00B73204">
      <w:pPr>
        <w:spacing w:line="276" w:lineRule="auto"/>
        <w:rPr>
          <w:rFonts w:ascii="Times New Roman" w:hAnsi="Times New Roman" w:cs="Times New Roman"/>
        </w:rPr>
      </w:pPr>
      <w:r w:rsidRPr="00B73204">
        <w:rPr>
          <w:rFonts w:ascii="Times New Roman" w:hAnsi="Times New Roman" w:cs="Times New Roman"/>
        </w:rPr>
        <w:t xml:space="preserve">l’aumento del </w:t>
      </w:r>
      <w:r w:rsidR="00B73204" w:rsidRPr="00B73204">
        <w:rPr>
          <w:rFonts w:ascii="Times New Roman" w:hAnsi="Times New Roman" w:cs="Times New Roman"/>
        </w:rPr>
        <w:t xml:space="preserve">Fondo Nazionale per le Politiche sociali </w:t>
      </w:r>
      <w:r w:rsidR="00B72975" w:rsidRPr="00B73204">
        <w:rPr>
          <w:rFonts w:ascii="Times New Roman" w:hAnsi="Times New Roman" w:cs="Times New Roman"/>
        </w:rPr>
        <w:t xml:space="preserve">di </w:t>
      </w:r>
      <w:r w:rsidRPr="00B73204">
        <w:rPr>
          <w:rFonts w:ascii="Times New Roman" w:hAnsi="Times New Roman" w:cs="Times New Roman"/>
        </w:rPr>
        <w:t xml:space="preserve">300 milioni di euro determinato dall’articolo 1, comma 2714 della legge </w:t>
      </w:r>
      <w:r w:rsidR="00B73204">
        <w:rPr>
          <w:rFonts w:ascii="Times New Roman" w:hAnsi="Times New Roman" w:cs="Times New Roman"/>
        </w:rPr>
        <w:t xml:space="preserve">n. </w:t>
      </w:r>
      <w:r w:rsidRPr="00B73204">
        <w:rPr>
          <w:rFonts w:ascii="Times New Roman" w:hAnsi="Times New Roman" w:cs="Times New Roman"/>
        </w:rPr>
        <w:t>228</w:t>
      </w:r>
      <w:r w:rsidR="00B73204">
        <w:rPr>
          <w:rFonts w:ascii="Times New Roman" w:hAnsi="Times New Roman" w:cs="Times New Roman"/>
        </w:rPr>
        <w:t xml:space="preserve"> del </w:t>
      </w:r>
      <w:r w:rsidRPr="00B73204">
        <w:rPr>
          <w:rFonts w:ascii="Times New Roman" w:hAnsi="Times New Roman" w:cs="Times New Roman"/>
        </w:rPr>
        <w:t>2012 (“Disposizioni per la formazione del bilancio annuale e pluriennale dello Stato - Legge di stabilità 2013”), è sicuramente un fatto positivo e che segna una controtendenza rispetto ai tagli ininterrotti praticati nell’ultimo quinquennio, ma non è sufficiente a ripristinare una dotazione adeguata, soprattutto vista la drammatica situazione richiamata in premessa;</w:t>
      </w:r>
    </w:p>
    <w:p w:rsidR="00B73204" w:rsidRPr="00B73204" w:rsidRDefault="00B73204" w:rsidP="00B73204">
      <w:pPr>
        <w:spacing w:line="276" w:lineRule="auto"/>
        <w:rPr>
          <w:rFonts w:ascii="Times New Roman" w:hAnsi="Times New Roman" w:cs="Times New Roman"/>
        </w:rPr>
      </w:pPr>
    </w:p>
    <w:p w:rsidR="00DC2D05" w:rsidRPr="00B73204" w:rsidRDefault="00DC2D05" w:rsidP="00B73204">
      <w:pPr>
        <w:spacing w:line="276" w:lineRule="auto"/>
        <w:rPr>
          <w:rFonts w:ascii="Times New Roman" w:hAnsi="Times New Roman" w:cs="Times New Roman"/>
        </w:rPr>
      </w:pPr>
      <w:r w:rsidRPr="00B73204">
        <w:rPr>
          <w:rFonts w:ascii="Times New Roman" w:hAnsi="Times New Roman" w:cs="Times New Roman"/>
        </w:rPr>
        <w:t>le politiche nazionali di sostegno</w:t>
      </w:r>
      <w:r w:rsidR="003010E3" w:rsidRPr="00B73204">
        <w:rPr>
          <w:rFonts w:ascii="Times New Roman" w:hAnsi="Times New Roman" w:cs="Times New Roman"/>
        </w:rPr>
        <w:t xml:space="preserve"> all’abitazione hanno </w:t>
      </w:r>
      <w:r w:rsidRPr="00B73204">
        <w:rPr>
          <w:rFonts w:ascii="Times New Roman" w:hAnsi="Times New Roman" w:cs="Times New Roman"/>
        </w:rPr>
        <w:t>registrato un deciso ridimensionamento, spesso a</w:t>
      </w:r>
      <w:r w:rsidR="003010E3" w:rsidRPr="00B73204">
        <w:rPr>
          <w:rFonts w:ascii="Times New Roman" w:hAnsi="Times New Roman" w:cs="Times New Roman"/>
        </w:rPr>
        <w:t>ccompagnato da</w:t>
      </w:r>
      <w:r w:rsidRPr="00B73204">
        <w:rPr>
          <w:rFonts w:ascii="Times New Roman" w:hAnsi="Times New Roman" w:cs="Times New Roman"/>
        </w:rPr>
        <w:t xml:space="preserve"> disimpegno da parte delle Regioni;</w:t>
      </w:r>
    </w:p>
    <w:p w:rsidR="00DC2D05" w:rsidRPr="00B73204" w:rsidRDefault="00DC2D05" w:rsidP="00B73204">
      <w:pPr>
        <w:spacing w:line="276" w:lineRule="auto"/>
        <w:jc w:val="center"/>
        <w:rPr>
          <w:rFonts w:ascii="Times New Roman" w:hAnsi="Times New Roman" w:cs="Times New Roman"/>
        </w:rPr>
      </w:pPr>
    </w:p>
    <w:p w:rsidR="00DC2D05" w:rsidRDefault="00DC2D05" w:rsidP="00B73204">
      <w:pPr>
        <w:spacing w:line="276" w:lineRule="auto"/>
        <w:rPr>
          <w:rFonts w:ascii="Times New Roman" w:hAnsi="Times New Roman" w:cs="Times New Roman"/>
        </w:rPr>
      </w:pPr>
      <w:r w:rsidRPr="00B73204">
        <w:rPr>
          <w:rFonts w:ascii="Times New Roman" w:hAnsi="Times New Roman" w:cs="Times New Roman"/>
        </w:rPr>
        <w:t>considerato che</w:t>
      </w:r>
      <w:r w:rsidR="00B73204">
        <w:rPr>
          <w:rFonts w:ascii="Times New Roman" w:hAnsi="Times New Roman" w:cs="Times New Roman"/>
        </w:rPr>
        <w:t>:</w:t>
      </w:r>
    </w:p>
    <w:p w:rsidR="00B73204" w:rsidRPr="00B73204" w:rsidRDefault="00B73204" w:rsidP="00B73204">
      <w:pPr>
        <w:spacing w:line="276" w:lineRule="auto"/>
        <w:rPr>
          <w:rFonts w:ascii="Times New Roman" w:hAnsi="Times New Roman" w:cs="Times New Roman"/>
        </w:rPr>
      </w:pPr>
    </w:p>
    <w:p w:rsidR="00DC2D05" w:rsidRPr="00B73204" w:rsidRDefault="00DC2D05" w:rsidP="00B73204">
      <w:pPr>
        <w:spacing w:line="276" w:lineRule="auto"/>
        <w:rPr>
          <w:rFonts w:ascii="Times New Roman" w:hAnsi="Times New Roman" w:cs="Times New Roman"/>
        </w:rPr>
      </w:pPr>
      <w:r w:rsidRPr="00B73204">
        <w:rPr>
          <w:rFonts w:ascii="Times New Roman" w:hAnsi="Times New Roman" w:cs="Times New Roman"/>
        </w:rPr>
        <w:t>a seguito di tutto quanto sopra richiamato, appare inderogabile e urgente l’adozione di misure eccezionali, che abbiano un impatto significativo e sensibile sulle condizioni di vita dei cittadini in situazioni di povertà o a rischio di cadervi;</w:t>
      </w:r>
    </w:p>
    <w:p w:rsidR="00DC2D05" w:rsidRPr="00B73204" w:rsidRDefault="00DC2D05" w:rsidP="00B73204">
      <w:pPr>
        <w:spacing w:line="276" w:lineRule="auto"/>
        <w:jc w:val="center"/>
        <w:rPr>
          <w:rFonts w:ascii="Times New Roman" w:hAnsi="Times New Roman" w:cs="Times New Roman"/>
        </w:rPr>
      </w:pPr>
    </w:p>
    <w:p w:rsidR="00DC2D05" w:rsidRPr="00B73204" w:rsidRDefault="008E14EA" w:rsidP="00B73204">
      <w:pPr>
        <w:spacing w:line="276" w:lineRule="auto"/>
        <w:rPr>
          <w:rFonts w:ascii="Times New Roman" w:hAnsi="Times New Roman" w:cs="Times New Roman"/>
        </w:rPr>
      </w:pPr>
      <w:r w:rsidRPr="00B73204">
        <w:rPr>
          <w:rFonts w:ascii="Times New Roman" w:hAnsi="Times New Roman" w:cs="Times New Roman"/>
        </w:rPr>
        <w:t>impegna</w:t>
      </w:r>
      <w:r w:rsidR="00DC2D05" w:rsidRPr="00B73204">
        <w:rPr>
          <w:rFonts w:ascii="Times New Roman" w:hAnsi="Times New Roman" w:cs="Times New Roman"/>
        </w:rPr>
        <w:t xml:space="preserve"> il Governo</w:t>
      </w:r>
      <w:r w:rsidR="00B73204">
        <w:rPr>
          <w:rFonts w:ascii="Times New Roman" w:hAnsi="Times New Roman" w:cs="Times New Roman"/>
        </w:rPr>
        <w:t>:</w:t>
      </w:r>
    </w:p>
    <w:p w:rsidR="00DC2D05" w:rsidRPr="00B73204" w:rsidRDefault="00DC2D05" w:rsidP="00B73204">
      <w:pPr>
        <w:spacing w:line="276" w:lineRule="auto"/>
        <w:rPr>
          <w:rFonts w:ascii="Times New Roman" w:hAnsi="Times New Roman" w:cs="Times New Roman"/>
        </w:rPr>
      </w:pPr>
      <w:r w:rsidRPr="00B73204">
        <w:rPr>
          <w:rFonts w:ascii="Times New Roman" w:hAnsi="Times New Roman" w:cs="Times New Roman"/>
        </w:rPr>
        <w:t>ad adottare misure urgenti in materia di povertà, assegnando</w:t>
      </w:r>
      <w:r w:rsidR="00562D7C" w:rsidRPr="00B73204">
        <w:rPr>
          <w:rFonts w:ascii="Times New Roman" w:hAnsi="Times New Roman" w:cs="Times New Roman"/>
        </w:rPr>
        <w:t xml:space="preserve"> per il 2013</w:t>
      </w:r>
      <w:r w:rsidRPr="00B73204">
        <w:rPr>
          <w:rFonts w:ascii="Times New Roman" w:hAnsi="Times New Roman" w:cs="Times New Roman"/>
        </w:rPr>
        <w:t>:</w:t>
      </w:r>
    </w:p>
    <w:p w:rsidR="00DC2D05" w:rsidRPr="00B73204" w:rsidRDefault="00562D7C" w:rsidP="00B73204">
      <w:pPr>
        <w:numPr>
          <w:ilvl w:val="1"/>
          <w:numId w:val="13"/>
        </w:numPr>
        <w:spacing w:line="276" w:lineRule="auto"/>
        <w:rPr>
          <w:rFonts w:ascii="Times New Roman" w:hAnsi="Times New Roman" w:cs="Times New Roman"/>
        </w:rPr>
      </w:pPr>
      <w:r w:rsidRPr="00B73204">
        <w:rPr>
          <w:rFonts w:ascii="Times New Roman" w:hAnsi="Times New Roman" w:cs="Times New Roman"/>
        </w:rPr>
        <w:t xml:space="preserve">ulteriori </w:t>
      </w:r>
      <w:r w:rsidR="00B73204">
        <w:rPr>
          <w:rFonts w:ascii="Times New Roman" w:hAnsi="Times New Roman" w:cs="Times New Roman"/>
        </w:rPr>
        <w:t>300</w:t>
      </w:r>
      <w:r w:rsidR="0096069D" w:rsidRPr="00B73204">
        <w:rPr>
          <w:rFonts w:ascii="Times New Roman" w:hAnsi="Times New Roman" w:cs="Times New Roman"/>
        </w:rPr>
        <w:t xml:space="preserve"> </w:t>
      </w:r>
      <w:r w:rsidR="00DC2D05" w:rsidRPr="00B73204">
        <w:rPr>
          <w:rFonts w:ascii="Times New Roman" w:hAnsi="Times New Roman" w:cs="Times New Roman"/>
        </w:rPr>
        <w:t>m</w:t>
      </w:r>
      <w:r w:rsidRPr="00B73204">
        <w:rPr>
          <w:rFonts w:ascii="Times New Roman" w:hAnsi="Times New Roman" w:cs="Times New Roman"/>
        </w:rPr>
        <w:t xml:space="preserve">ilioni </w:t>
      </w:r>
      <w:r w:rsidR="005D2859">
        <w:rPr>
          <w:rFonts w:ascii="Times New Roman" w:hAnsi="Times New Roman" w:cs="Times New Roman"/>
        </w:rPr>
        <w:t xml:space="preserve">di euro </w:t>
      </w:r>
      <w:r w:rsidRPr="00B73204">
        <w:rPr>
          <w:rFonts w:ascii="Times New Roman" w:hAnsi="Times New Roman" w:cs="Times New Roman"/>
        </w:rPr>
        <w:t>da destinare ad</w:t>
      </w:r>
      <w:r w:rsidR="00DC2D05" w:rsidRPr="00B73204">
        <w:rPr>
          <w:rFonts w:ascii="Times New Roman" w:hAnsi="Times New Roman" w:cs="Times New Roman"/>
        </w:rPr>
        <w:t xml:space="preserve"> aumento del </w:t>
      </w:r>
      <w:r w:rsidR="00B73204" w:rsidRPr="00B73204">
        <w:rPr>
          <w:rFonts w:ascii="Times New Roman" w:hAnsi="Times New Roman" w:cs="Times New Roman"/>
        </w:rPr>
        <w:t>Fondo Nazionale per le Politiche sociali</w:t>
      </w:r>
      <w:r w:rsidR="008E14EA" w:rsidRPr="00B73204">
        <w:rPr>
          <w:rFonts w:ascii="Times New Roman" w:hAnsi="Times New Roman" w:cs="Times New Roman"/>
        </w:rPr>
        <w:t xml:space="preserve">, </w:t>
      </w:r>
      <w:r w:rsidR="00DC2D05" w:rsidRPr="00B73204">
        <w:rPr>
          <w:rFonts w:ascii="Times New Roman" w:hAnsi="Times New Roman" w:cs="Times New Roman"/>
        </w:rPr>
        <w:t>da trasferirsi per il tramite delle Regioni agli enti gestori, condizionando l’erogazione all</w:t>
      </w:r>
      <w:r w:rsidR="00A1103E" w:rsidRPr="00B73204">
        <w:rPr>
          <w:rFonts w:ascii="Times New Roman" w:hAnsi="Times New Roman" w:cs="Times New Roman"/>
        </w:rPr>
        <w:t>’adozione entro tempi brevi</w:t>
      </w:r>
      <w:r w:rsidR="00DC2D05" w:rsidRPr="00B73204">
        <w:rPr>
          <w:rFonts w:ascii="Times New Roman" w:hAnsi="Times New Roman" w:cs="Times New Roman"/>
        </w:rPr>
        <w:t xml:space="preserve"> di piani di azione</w:t>
      </w:r>
      <w:r w:rsidR="00A1103E" w:rsidRPr="00B73204">
        <w:rPr>
          <w:rFonts w:ascii="Times New Roman" w:hAnsi="Times New Roman" w:cs="Times New Roman"/>
        </w:rPr>
        <w:t xml:space="preserve"> </w:t>
      </w:r>
      <w:r w:rsidR="00DC2D05" w:rsidRPr="00B73204">
        <w:rPr>
          <w:rFonts w:ascii="Times New Roman" w:hAnsi="Times New Roman" w:cs="Times New Roman"/>
        </w:rPr>
        <w:t>per il contrasto dei fenomeni di povertà</w:t>
      </w:r>
      <w:r w:rsidRPr="00B73204">
        <w:rPr>
          <w:rFonts w:ascii="Times New Roman" w:hAnsi="Times New Roman" w:cs="Times New Roman"/>
        </w:rPr>
        <w:t xml:space="preserve"> e impoverimento. Gl</w:t>
      </w:r>
      <w:r w:rsidR="00A1103E" w:rsidRPr="00B73204">
        <w:rPr>
          <w:rFonts w:ascii="Times New Roman" w:hAnsi="Times New Roman" w:cs="Times New Roman"/>
        </w:rPr>
        <w:t>i interventi</w:t>
      </w:r>
      <w:r w:rsidR="008E3433" w:rsidRPr="00B73204">
        <w:rPr>
          <w:rFonts w:ascii="Times New Roman" w:hAnsi="Times New Roman" w:cs="Times New Roman"/>
        </w:rPr>
        <w:t xml:space="preserve"> pot</w:t>
      </w:r>
      <w:r w:rsidRPr="00B73204">
        <w:rPr>
          <w:rFonts w:ascii="Times New Roman" w:hAnsi="Times New Roman" w:cs="Times New Roman"/>
        </w:rPr>
        <w:t xml:space="preserve">ranno essere gestiti </w:t>
      </w:r>
      <w:r w:rsidR="00A1103E" w:rsidRPr="00B73204">
        <w:rPr>
          <w:rFonts w:ascii="Times New Roman" w:hAnsi="Times New Roman" w:cs="Times New Roman"/>
        </w:rPr>
        <w:t xml:space="preserve">localmente </w:t>
      </w:r>
      <w:r w:rsidRPr="00B73204">
        <w:rPr>
          <w:rFonts w:ascii="Times New Roman" w:hAnsi="Times New Roman" w:cs="Times New Roman"/>
        </w:rPr>
        <w:t xml:space="preserve">in forma integrata con </w:t>
      </w:r>
      <w:r w:rsidR="00DC2D05" w:rsidRPr="00B73204">
        <w:rPr>
          <w:rFonts w:ascii="Times New Roman" w:hAnsi="Times New Roman" w:cs="Times New Roman"/>
        </w:rPr>
        <w:t>soggetti non pr</w:t>
      </w:r>
      <w:r w:rsidRPr="00B73204">
        <w:rPr>
          <w:rFonts w:ascii="Times New Roman" w:hAnsi="Times New Roman" w:cs="Times New Roman"/>
        </w:rPr>
        <w:t>ofit</w:t>
      </w:r>
      <w:r w:rsidR="00DC2D05" w:rsidRPr="00B73204">
        <w:rPr>
          <w:rFonts w:ascii="Times New Roman" w:hAnsi="Times New Roman" w:cs="Times New Roman"/>
        </w:rPr>
        <w:t xml:space="preserve"> con consolidata e comprovata esperienza nella raccolta e distribuzion</w:t>
      </w:r>
      <w:r w:rsidR="003010E3" w:rsidRPr="00B73204">
        <w:rPr>
          <w:rFonts w:ascii="Times New Roman" w:hAnsi="Times New Roman" w:cs="Times New Roman"/>
        </w:rPr>
        <w:t>e di beni di prima necessità o nell’</w:t>
      </w:r>
      <w:r w:rsidR="00DC2D05" w:rsidRPr="00B73204">
        <w:rPr>
          <w:rFonts w:ascii="Times New Roman" w:hAnsi="Times New Roman" w:cs="Times New Roman"/>
        </w:rPr>
        <w:t>elargizione di aiuti per soddisfare bi</w:t>
      </w:r>
      <w:r w:rsidR="003010E3" w:rsidRPr="00B73204">
        <w:rPr>
          <w:rFonts w:ascii="Times New Roman" w:hAnsi="Times New Roman" w:cs="Times New Roman"/>
        </w:rPr>
        <w:t>sogni primari;</w:t>
      </w:r>
    </w:p>
    <w:p w:rsidR="003010E3" w:rsidRPr="00B73204" w:rsidRDefault="003010E3" w:rsidP="00B73204">
      <w:pPr>
        <w:numPr>
          <w:ilvl w:val="1"/>
          <w:numId w:val="13"/>
        </w:numPr>
        <w:spacing w:line="276" w:lineRule="auto"/>
        <w:rPr>
          <w:rFonts w:ascii="Times New Roman" w:hAnsi="Times New Roman" w:cs="Times New Roman"/>
        </w:rPr>
      </w:pPr>
      <w:r w:rsidRPr="00B73204">
        <w:rPr>
          <w:rFonts w:ascii="Times New Roman" w:hAnsi="Times New Roman" w:cs="Times New Roman"/>
        </w:rPr>
        <w:t xml:space="preserve">ulteriori </w:t>
      </w:r>
      <w:r w:rsidR="00B73204">
        <w:rPr>
          <w:rFonts w:ascii="Times New Roman" w:hAnsi="Times New Roman" w:cs="Times New Roman"/>
        </w:rPr>
        <w:t>250</w:t>
      </w:r>
      <w:r w:rsidRPr="00B73204">
        <w:rPr>
          <w:rFonts w:ascii="Times New Roman" w:hAnsi="Times New Roman" w:cs="Times New Roman"/>
        </w:rPr>
        <w:t xml:space="preserve"> milioni </w:t>
      </w:r>
      <w:r w:rsidR="005D2859">
        <w:rPr>
          <w:rFonts w:ascii="Times New Roman" w:hAnsi="Times New Roman" w:cs="Times New Roman"/>
        </w:rPr>
        <w:t xml:space="preserve">di euro </w:t>
      </w:r>
      <w:r w:rsidRPr="00B73204">
        <w:rPr>
          <w:rFonts w:ascii="Times New Roman" w:hAnsi="Times New Roman" w:cs="Times New Roman"/>
        </w:rPr>
        <w:t xml:space="preserve">per estendere la sperimentazione della nuova </w:t>
      </w:r>
      <w:r w:rsidRPr="00B73204">
        <w:rPr>
          <w:rFonts w:ascii="Times New Roman" w:hAnsi="Times New Roman" w:cs="Times New Roman"/>
          <w:i/>
        </w:rPr>
        <w:t>social card</w:t>
      </w:r>
      <w:r w:rsidRPr="00B73204">
        <w:rPr>
          <w:rFonts w:ascii="Times New Roman" w:hAnsi="Times New Roman" w:cs="Times New Roman"/>
        </w:rPr>
        <w:t xml:space="preserve">, </w:t>
      </w:r>
      <w:r w:rsidR="00B73204">
        <w:rPr>
          <w:rFonts w:ascii="Times New Roman" w:hAnsi="Times New Roman" w:cs="Times New Roman"/>
        </w:rPr>
        <w:t>il cui avvio è previsto</w:t>
      </w:r>
      <w:r w:rsidR="005D2859">
        <w:rPr>
          <w:rFonts w:ascii="Times New Roman" w:hAnsi="Times New Roman" w:cs="Times New Roman"/>
        </w:rPr>
        <w:t>,</w:t>
      </w:r>
      <w:r w:rsidRPr="00B73204">
        <w:rPr>
          <w:rFonts w:ascii="Times New Roman" w:hAnsi="Times New Roman" w:cs="Times New Roman"/>
        </w:rPr>
        <w:t xml:space="preserve"> </w:t>
      </w:r>
      <w:r w:rsidR="005D2859">
        <w:rPr>
          <w:rFonts w:ascii="Times New Roman" w:hAnsi="Times New Roman" w:cs="Times New Roman"/>
        </w:rPr>
        <w:t>dal d</w:t>
      </w:r>
      <w:r w:rsidR="005D2859" w:rsidRPr="004515A8">
        <w:rPr>
          <w:rFonts w:ascii="Times New Roman" w:hAnsi="Times New Roman" w:cs="Times New Roman"/>
        </w:rPr>
        <w:t xml:space="preserve">ecreto </w:t>
      </w:r>
      <w:r w:rsidR="005D2859">
        <w:rPr>
          <w:rFonts w:ascii="Times New Roman" w:hAnsi="Times New Roman" w:cs="Times New Roman"/>
        </w:rPr>
        <w:t>i</w:t>
      </w:r>
      <w:r w:rsidR="005D2859" w:rsidRPr="004515A8">
        <w:rPr>
          <w:rFonts w:ascii="Times New Roman" w:hAnsi="Times New Roman" w:cs="Times New Roman"/>
        </w:rPr>
        <w:t xml:space="preserve">nterministeriale </w:t>
      </w:r>
      <w:r w:rsidR="00765828">
        <w:rPr>
          <w:rFonts w:ascii="Times New Roman" w:hAnsi="Times New Roman" w:cs="Times New Roman"/>
        </w:rPr>
        <w:t>adottato l'</w:t>
      </w:r>
      <w:r w:rsidR="005D2859">
        <w:rPr>
          <w:rFonts w:ascii="Times New Roman" w:hAnsi="Times New Roman" w:cs="Times New Roman"/>
        </w:rPr>
        <w:t xml:space="preserve">11 gennaio 2013 </w:t>
      </w:r>
      <w:r w:rsidR="005D2859" w:rsidRPr="004515A8">
        <w:rPr>
          <w:rFonts w:ascii="Times New Roman" w:hAnsi="Times New Roman" w:cs="Times New Roman"/>
        </w:rPr>
        <w:t>d</w:t>
      </w:r>
      <w:r w:rsidR="00765828">
        <w:rPr>
          <w:rFonts w:ascii="Times New Roman" w:hAnsi="Times New Roman" w:cs="Times New Roman"/>
        </w:rPr>
        <w:t>a</w:t>
      </w:r>
      <w:r w:rsidR="005D2859" w:rsidRPr="004515A8">
        <w:rPr>
          <w:rFonts w:ascii="Times New Roman" w:hAnsi="Times New Roman" w:cs="Times New Roman"/>
        </w:rPr>
        <w:t xml:space="preserve">l Ministero del </w:t>
      </w:r>
      <w:r w:rsidR="005D2859">
        <w:rPr>
          <w:rFonts w:ascii="Times New Roman" w:hAnsi="Times New Roman" w:cs="Times New Roman"/>
        </w:rPr>
        <w:t>l</w:t>
      </w:r>
      <w:r w:rsidR="005D2859" w:rsidRPr="004515A8">
        <w:rPr>
          <w:rFonts w:ascii="Times New Roman" w:hAnsi="Times New Roman" w:cs="Times New Roman"/>
        </w:rPr>
        <w:t xml:space="preserve">avoro e delle </w:t>
      </w:r>
      <w:r w:rsidR="005D2859">
        <w:rPr>
          <w:rFonts w:ascii="Times New Roman" w:hAnsi="Times New Roman" w:cs="Times New Roman"/>
        </w:rPr>
        <w:t>p</w:t>
      </w:r>
      <w:r w:rsidR="005D2859" w:rsidRPr="004515A8">
        <w:rPr>
          <w:rFonts w:ascii="Times New Roman" w:hAnsi="Times New Roman" w:cs="Times New Roman"/>
        </w:rPr>
        <w:t xml:space="preserve">olitiche </w:t>
      </w:r>
      <w:r w:rsidR="005D2859">
        <w:rPr>
          <w:rFonts w:ascii="Times New Roman" w:hAnsi="Times New Roman" w:cs="Times New Roman"/>
        </w:rPr>
        <w:t>s</w:t>
      </w:r>
      <w:r w:rsidR="005D2859" w:rsidRPr="004515A8">
        <w:rPr>
          <w:rFonts w:ascii="Times New Roman" w:hAnsi="Times New Roman" w:cs="Times New Roman"/>
        </w:rPr>
        <w:t>ociali</w:t>
      </w:r>
      <w:r w:rsidR="005D2859">
        <w:rPr>
          <w:rFonts w:ascii="Times New Roman" w:hAnsi="Times New Roman" w:cs="Times New Roman"/>
        </w:rPr>
        <w:t xml:space="preserve"> </w:t>
      </w:r>
      <w:r w:rsidR="005D2859" w:rsidRPr="004515A8">
        <w:rPr>
          <w:rFonts w:ascii="Times New Roman" w:hAnsi="Times New Roman" w:cs="Times New Roman"/>
        </w:rPr>
        <w:t>di concerto con il Ministero dell’</w:t>
      </w:r>
      <w:r w:rsidR="005D2859">
        <w:rPr>
          <w:rFonts w:ascii="Times New Roman" w:hAnsi="Times New Roman" w:cs="Times New Roman"/>
        </w:rPr>
        <w:t>e</w:t>
      </w:r>
      <w:r w:rsidR="005D2859" w:rsidRPr="004515A8">
        <w:rPr>
          <w:rFonts w:ascii="Times New Roman" w:hAnsi="Times New Roman" w:cs="Times New Roman"/>
        </w:rPr>
        <w:t xml:space="preserve">conomia e delle </w:t>
      </w:r>
      <w:r w:rsidR="005D2859">
        <w:rPr>
          <w:rFonts w:ascii="Times New Roman" w:hAnsi="Times New Roman" w:cs="Times New Roman"/>
        </w:rPr>
        <w:t>f</w:t>
      </w:r>
      <w:r w:rsidR="005D2859" w:rsidRPr="004515A8">
        <w:rPr>
          <w:rFonts w:ascii="Times New Roman" w:hAnsi="Times New Roman" w:cs="Times New Roman"/>
        </w:rPr>
        <w:t>inanze</w:t>
      </w:r>
      <w:r w:rsidR="005D2859">
        <w:rPr>
          <w:rFonts w:ascii="Times New Roman" w:hAnsi="Times New Roman" w:cs="Times New Roman"/>
        </w:rPr>
        <w:t xml:space="preserve">, </w:t>
      </w:r>
      <w:r w:rsidRPr="00B73204">
        <w:rPr>
          <w:rFonts w:ascii="Times New Roman" w:hAnsi="Times New Roman" w:cs="Times New Roman"/>
        </w:rPr>
        <w:t>entro pochi mesi nelle dodici città con più di duecentocinquantamila abitanti, con speciale riguard</w:t>
      </w:r>
      <w:r w:rsidR="00A1103E" w:rsidRPr="00B73204">
        <w:rPr>
          <w:rFonts w:ascii="Times New Roman" w:hAnsi="Times New Roman" w:cs="Times New Roman"/>
        </w:rPr>
        <w:t xml:space="preserve">o ai nuclei familiari poveri </w:t>
      </w:r>
      <w:r w:rsidRPr="00B73204">
        <w:rPr>
          <w:rFonts w:ascii="Times New Roman" w:hAnsi="Times New Roman" w:cs="Times New Roman"/>
        </w:rPr>
        <w:t>con figli minori, in modo da ampliare la platea dei beneficiari e consolidare le caratteristiche di misura universalistica di contrasto alla povertà;</w:t>
      </w:r>
    </w:p>
    <w:p w:rsidR="003010E3" w:rsidRPr="00B73204" w:rsidRDefault="003010E3" w:rsidP="00B73204">
      <w:pPr>
        <w:numPr>
          <w:ilvl w:val="1"/>
          <w:numId w:val="13"/>
        </w:numPr>
        <w:spacing w:line="276" w:lineRule="auto"/>
        <w:rPr>
          <w:rFonts w:ascii="Times New Roman" w:hAnsi="Times New Roman" w:cs="Times New Roman"/>
        </w:rPr>
      </w:pPr>
      <w:r w:rsidRPr="00B73204">
        <w:rPr>
          <w:rFonts w:ascii="Times New Roman" w:hAnsi="Times New Roman" w:cs="Times New Roman"/>
        </w:rPr>
        <w:t xml:space="preserve">ulteriori </w:t>
      </w:r>
      <w:r w:rsidR="004515A8">
        <w:rPr>
          <w:rFonts w:ascii="Times New Roman" w:hAnsi="Times New Roman" w:cs="Times New Roman"/>
        </w:rPr>
        <w:t>50</w:t>
      </w:r>
      <w:r w:rsidRPr="00B73204">
        <w:rPr>
          <w:rFonts w:ascii="Times New Roman" w:hAnsi="Times New Roman" w:cs="Times New Roman"/>
        </w:rPr>
        <w:t xml:space="preserve"> milioni per finanziare la </w:t>
      </w:r>
      <w:r w:rsidRPr="004515A8">
        <w:rPr>
          <w:rFonts w:ascii="Times New Roman" w:hAnsi="Times New Roman" w:cs="Times New Roman"/>
          <w:i/>
        </w:rPr>
        <w:t>social card</w:t>
      </w:r>
      <w:r w:rsidRPr="00B73204">
        <w:rPr>
          <w:rFonts w:ascii="Times New Roman" w:hAnsi="Times New Roman" w:cs="Times New Roman"/>
        </w:rPr>
        <w:t xml:space="preserve"> </w:t>
      </w:r>
      <w:r w:rsidR="004515A8">
        <w:rPr>
          <w:rFonts w:ascii="Times New Roman" w:hAnsi="Times New Roman" w:cs="Times New Roman"/>
        </w:rPr>
        <w:t>già esistente</w:t>
      </w:r>
      <w:r w:rsidR="002F5C45">
        <w:rPr>
          <w:rFonts w:ascii="Times New Roman" w:hAnsi="Times New Roman" w:cs="Times New Roman"/>
        </w:rPr>
        <w:t>, introdotta dall'articolo 81, comma 32, del decreto-legge 25 giugno 2008, n. 112, convertito, con modificazioni, dalla legge 6 agosto 2008, n. 133</w:t>
      </w:r>
      <w:r w:rsidRPr="00B73204">
        <w:rPr>
          <w:rFonts w:ascii="Times New Roman" w:hAnsi="Times New Roman" w:cs="Times New Roman"/>
        </w:rPr>
        <w:t xml:space="preserve">, visto che risulta finanziata fino a ottobre, mentre va assicurata </w:t>
      </w:r>
      <w:r w:rsidR="00A1103E" w:rsidRPr="00B73204">
        <w:rPr>
          <w:rFonts w:ascii="Times New Roman" w:hAnsi="Times New Roman" w:cs="Times New Roman"/>
        </w:rPr>
        <w:t>almeno fino a</w:t>
      </w:r>
      <w:r w:rsidRPr="00B73204">
        <w:rPr>
          <w:rFonts w:ascii="Times New Roman" w:hAnsi="Times New Roman" w:cs="Times New Roman"/>
        </w:rPr>
        <w:t>l 2013;</w:t>
      </w:r>
    </w:p>
    <w:p w:rsidR="00DC2D05" w:rsidRDefault="00562D7C" w:rsidP="00B73204">
      <w:pPr>
        <w:numPr>
          <w:ilvl w:val="1"/>
          <w:numId w:val="13"/>
        </w:numPr>
        <w:spacing w:line="276" w:lineRule="auto"/>
        <w:rPr>
          <w:rFonts w:ascii="Times New Roman" w:hAnsi="Times New Roman" w:cs="Times New Roman"/>
        </w:rPr>
      </w:pPr>
      <w:r w:rsidRPr="00B73204">
        <w:rPr>
          <w:rFonts w:ascii="Times New Roman" w:hAnsi="Times New Roman" w:cs="Times New Roman"/>
        </w:rPr>
        <w:t xml:space="preserve">ulteriori </w:t>
      </w:r>
      <w:r w:rsidR="004515A8">
        <w:rPr>
          <w:rFonts w:ascii="Times New Roman" w:hAnsi="Times New Roman" w:cs="Times New Roman"/>
        </w:rPr>
        <w:t>100</w:t>
      </w:r>
      <w:r w:rsidR="00DC2D05" w:rsidRPr="00B73204">
        <w:rPr>
          <w:rFonts w:ascii="Times New Roman" w:hAnsi="Times New Roman" w:cs="Times New Roman"/>
        </w:rPr>
        <w:t xml:space="preserve"> milioni da destinare, tramite le Regioni, al sostegno della morosità incolpevole, per evitare che i fenomeni di impoverimento determinino la perdita dell’abitazione;</w:t>
      </w:r>
    </w:p>
    <w:p w:rsidR="00B73204" w:rsidRPr="00B73204" w:rsidRDefault="00B73204" w:rsidP="00B73204">
      <w:pPr>
        <w:spacing w:line="276" w:lineRule="auto"/>
        <w:ind w:left="360"/>
        <w:rPr>
          <w:rFonts w:ascii="Times New Roman" w:hAnsi="Times New Roman" w:cs="Times New Roman"/>
        </w:rPr>
      </w:pPr>
    </w:p>
    <w:p w:rsidR="00DC2D05" w:rsidRPr="00B73204" w:rsidRDefault="00DC2D05" w:rsidP="00B73204">
      <w:pPr>
        <w:spacing w:line="276" w:lineRule="auto"/>
        <w:rPr>
          <w:rFonts w:ascii="Times New Roman" w:hAnsi="Times New Roman" w:cs="Times New Roman"/>
        </w:rPr>
      </w:pPr>
      <w:r w:rsidRPr="00B73204">
        <w:rPr>
          <w:rFonts w:ascii="Times New Roman" w:hAnsi="Times New Roman" w:cs="Times New Roman"/>
        </w:rPr>
        <w:t>a procedere alla firma del riparto delle risorse del Fondo Nazionale per le Politiche sociali concordato in sede di Conferenza de</w:t>
      </w:r>
      <w:r w:rsidR="003010E3" w:rsidRPr="00B73204">
        <w:rPr>
          <w:rFonts w:ascii="Times New Roman" w:hAnsi="Times New Roman" w:cs="Times New Roman"/>
        </w:rPr>
        <w:t>lle Regioni,</w:t>
      </w:r>
      <w:r w:rsidR="00562D7C" w:rsidRPr="00B73204">
        <w:rPr>
          <w:rFonts w:ascii="Times New Roman" w:hAnsi="Times New Roman" w:cs="Times New Roman"/>
        </w:rPr>
        <w:t xml:space="preserve"> al fine di rendere </w:t>
      </w:r>
      <w:r w:rsidRPr="00B73204">
        <w:rPr>
          <w:rFonts w:ascii="Times New Roman" w:hAnsi="Times New Roman" w:cs="Times New Roman"/>
        </w:rPr>
        <w:t>queste risorse immediatamente disponibili alle Regioni e quindi agli enti gestori;</w:t>
      </w:r>
    </w:p>
    <w:p w:rsidR="004515A8" w:rsidRDefault="004515A8" w:rsidP="004515A8">
      <w:pPr>
        <w:spacing w:line="276" w:lineRule="auto"/>
        <w:rPr>
          <w:rFonts w:ascii="Times New Roman" w:hAnsi="Times New Roman" w:cs="Times New Roman"/>
        </w:rPr>
      </w:pPr>
    </w:p>
    <w:p w:rsidR="00DC2D05" w:rsidRPr="00B73204" w:rsidRDefault="00DC2D05" w:rsidP="004515A8">
      <w:pPr>
        <w:spacing w:line="276" w:lineRule="auto"/>
        <w:rPr>
          <w:rFonts w:ascii="Times New Roman" w:hAnsi="Times New Roman" w:cs="Times New Roman"/>
        </w:rPr>
      </w:pPr>
      <w:r w:rsidRPr="00B73204">
        <w:rPr>
          <w:rFonts w:ascii="Times New Roman" w:hAnsi="Times New Roman" w:cs="Times New Roman"/>
        </w:rPr>
        <w:t>ad inserire, nel Piano Nazionale delle Riforme per il 2013, da presentarsi nell’ambito del Documento di Economia e Finanza nel mese di aprile 2013, interventi di riforma delle politiche sociali e abitative, con particolare riferimento alle azioni di contrasto della povertà, quali misure di sostegno al reddito e di supporto a percorsi di uscita dalla condizione di indigenza;</w:t>
      </w:r>
    </w:p>
    <w:p w:rsidR="004515A8" w:rsidRDefault="004515A8" w:rsidP="004515A8">
      <w:pPr>
        <w:spacing w:line="276" w:lineRule="auto"/>
        <w:rPr>
          <w:rFonts w:ascii="Times New Roman" w:hAnsi="Times New Roman" w:cs="Times New Roman"/>
        </w:rPr>
      </w:pPr>
    </w:p>
    <w:p w:rsidR="00DC2D05" w:rsidRPr="00B73204" w:rsidRDefault="00DC2D05" w:rsidP="004515A8">
      <w:pPr>
        <w:spacing w:line="276" w:lineRule="auto"/>
        <w:rPr>
          <w:rFonts w:ascii="Times New Roman" w:hAnsi="Times New Roman" w:cs="Times New Roman"/>
        </w:rPr>
      </w:pPr>
      <w:r w:rsidRPr="00B73204">
        <w:rPr>
          <w:rFonts w:ascii="Times New Roman" w:hAnsi="Times New Roman" w:cs="Times New Roman"/>
        </w:rPr>
        <w:t xml:space="preserve">a </w:t>
      </w:r>
      <w:r w:rsidR="004515A8">
        <w:rPr>
          <w:rFonts w:ascii="Times New Roman" w:hAnsi="Times New Roman" w:cs="Times New Roman"/>
        </w:rPr>
        <w:t xml:space="preserve">reperire </w:t>
      </w:r>
      <w:r w:rsidRPr="00B73204">
        <w:rPr>
          <w:rFonts w:ascii="Times New Roman" w:hAnsi="Times New Roman" w:cs="Times New Roman"/>
        </w:rPr>
        <w:t>le risorse n</w:t>
      </w:r>
      <w:r w:rsidR="003010E3" w:rsidRPr="00B73204">
        <w:rPr>
          <w:rFonts w:ascii="Times New Roman" w:hAnsi="Times New Roman" w:cs="Times New Roman"/>
        </w:rPr>
        <w:t xml:space="preserve">ecessarie anche attraverso </w:t>
      </w:r>
      <w:r w:rsidRPr="00B73204">
        <w:rPr>
          <w:rFonts w:ascii="Times New Roman" w:hAnsi="Times New Roman" w:cs="Times New Roman"/>
        </w:rPr>
        <w:t xml:space="preserve">l’incremento delle imposte sul gioco </w:t>
      </w:r>
      <w:r w:rsidRPr="00B73204">
        <w:rPr>
          <w:rFonts w:ascii="Times New Roman" w:hAnsi="Times New Roman" w:cs="Times New Roman"/>
        </w:rPr>
        <w:lastRenderedPageBreak/>
        <w:t xml:space="preserve">d’azzardo e in particolare sulle scommesse </w:t>
      </w:r>
      <w:r w:rsidRPr="004515A8">
        <w:rPr>
          <w:rFonts w:ascii="Times New Roman" w:hAnsi="Times New Roman" w:cs="Times New Roman"/>
          <w:i/>
        </w:rPr>
        <w:t>online</w:t>
      </w:r>
      <w:r w:rsidRPr="00B73204">
        <w:rPr>
          <w:rFonts w:ascii="Times New Roman" w:hAnsi="Times New Roman" w:cs="Times New Roman"/>
        </w:rPr>
        <w:t>.</w:t>
      </w:r>
    </w:p>
    <w:p w:rsidR="00DC2D05" w:rsidRPr="00B73204" w:rsidRDefault="00DC2D05" w:rsidP="00B73204">
      <w:pPr>
        <w:spacing w:line="276" w:lineRule="auto"/>
        <w:rPr>
          <w:rFonts w:ascii="Times New Roman" w:hAnsi="Times New Roman" w:cs="Times New Roman"/>
        </w:rPr>
      </w:pPr>
    </w:p>
    <w:p w:rsidR="00DC2D05" w:rsidRPr="004515A8" w:rsidRDefault="00DC2D05" w:rsidP="00B73204">
      <w:pPr>
        <w:spacing w:line="276" w:lineRule="auto"/>
        <w:rPr>
          <w:rFonts w:ascii="Times New Roman" w:hAnsi="Times New Roman" w:cs="Times New Roman"/>
          <w:iCs/>
        </w:rPr>
      </w:pPr>
      <w:r w:rsidRPr="004515A8">
        <w:rPr>
          <w:rFonts w:ascii="Times New Roman" w:hAnsi="Times New Roman" w:cs="Times New Roman"/>
          <w:iCs/>
        </w:rPr>
        <w:t>Stefano LEPRI</w:t>
      </w:r>
      <w:r w:rsidR="00A1103E" w:rsidRPr="004515A8">
        <w:rPr>
          <w:rFonts w:ascii="Times New Roman" w:hAnsi="Times New Roman" w:cs="Times New Roman"/>
          <w:iCs/>
        </w:rPr>
        <w:t xml:space="preserve"> </w:t>
      </w:r>
    </w:p>
    <w:p w:rsidR="003010E3" w:rsidRPr="00B73204" w:rsidRDefault="003010E3" w:rsidP="00B73204">
      <w:pPr>
        <w:spacing w:line="276" w:lineRule="auto"/>
        <w:rPr>
          <w:rFonts w:ascii="Times New Roman" w:hAnsi="Times New Roman" w:cs="Times New Roman"/>
          <w:i/>
          <w:iCs/>
        </w:rPr>
      </w:pPr>
    </w:p>
    <w:sectPr w:rsidR="003010E3" w:rsidRPr="00B73204">
      <w:pgSz w:w="11906" w:h="16838"/>
      <w:pgMar w:top="1701" w:right="1701" w:bottom="170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12B5E"/>
    <w:multiLevelType w:val="hybridMultilevel"/>
    <w:tmpl w:val="BD3091C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30265264"/>
    <w:multiLevelType w:val="hybridMultilevel"/>
    <w:tmpl w:val="20CEC50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388D41A8"/>
    <w:multiLevelType w:val="multilevel"/>
    <w:tmpl w:val="4E3A5720"/>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3">
    <w:nsid w:val="6EE35B16"/>
    <w:multiLevelType w:val="hybridMultilevel"/>
    <w:tmpl w:val="2AA2008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1"/>
  </w:num>
  <w:num w:numId="12">
    <w:abstractNumId w:val="3"/>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proofState w:spelling="clean" w:grammar="clean"/>
  <w:defaultTabStop w:val="708"/>
  <w:hyphenationZone w:val="283"/>
  <w:drawingGridHorizontalSpacing w:val="120"/>
  <w:displayHorizontalDrawingGridEvery w:val="2"/>
  <w:characterSpacingControl w:val="doNotCompress"/>
  <w:compat/>
  <w:rsids>
    <w:rsidRoot w:val="00D00888"/>
    <w:rsid w:val="002F5C45"/>
    <w:rsid w:val="003010E3"/>
    <w:rsid w:val="00422AE3"/>
    <w:rsid w:val="004515A8"/>
    <w:rsid w:val="00562D7C"/>
    <w:rsid w:val="005A1D6C"/>
    <w:rsid w:val="005D2859"/>
    <w:rsid w:val="006923BD"/>
    <w:rsid w:val="00765828"/>
    <w:rsid w:val="007F6E4A"/>
    <w:rsid w:val="008E14EA"/>
    <w:rsid w:val="008E3433"/>
    <w:rsid w:val="0096069D"/>
    <w:rsid w:val="009E27CF"/>
    <w:rsid w:val="00A1103E"/>
    <w:rsid w:val="00A6676C"/>
    <w:rsid w:val="00B72975"/>
    <w:rsid w:val="00B73204"/>
    <w:rsid w:val="00D00888"/>
    <w:rsid w:val="00D57871"/>
    <w:rsid w:val="00DC2D05"/>
    <w:rsid w:val="00F1726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Lucida Sans Unicode"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e">
    <w:name w:val="Normal"/>
    <w:qFormat/>
    <w:pPr>
      <w:widowControl w:val="0"/>
      <w:suppressAutoHyphens/>
      <w:spacing w:line="300" w:lineRule="auto"/>
      <w:jc w:val="both"/>
    </w:pPr>
    <w:rPr>
      <w:rFonts w:cs="Calibri"/>
      <w:kern w:val="1"/>
      <w:sz w:val="24"/>
      <w:szCs w:val="24"/>
      <w:lang w:eastAsia="ar-SA"/>
    </w:rPr>
  </w:style>
  <w:style w:type="paragraph" w:styleId="Titolo1">
    <w:name w:val="heading 1"/>
    <w:basedOn w:val="Normale"/>
    <w:next w:val="Normale"/>
    <w:qFormat/>
    <w:pPr>
      <w:keepNext/>
      <w:keepLines/>
      <w:pageBreakBefore/>
      <w:numPr>
        <w:numId w:val="10"/>
      </w:numPr>
      <w:spacing w:before="480" w:after="240"/>
      <w:outlineLvl w:val="0"/>
    </w:pPr>
    <w:rPr>
      <w:rFonts w:eastAsia="Times New Roman"/>
      <w:b/>
      <w:bCs/>
      <w:kern w:val="48"/>
      <w:sz w:val="36"/>
      <w:szCs w:val="48"/>
    </w:rPr>
  </w:style>
  <w:style w:type="paragraph" w:styleId="Titolo2">
    <w:name w:val="heading 2"/>
    <w:basedOn w:val="Normale"/>
    <w:next w:val="Normale"/>
    <w:qFormat/>
    <w:pPr>
      <w:keepNext/>
      <w:keepLines/>
      <w:numPr>
        <w:ilvl w:val="1"/>
        <w:numId w:val="10"/>
      </w:numPr>
      <w:spacing w:before="360" w:after="60"/>
      <w:outlineLvl w:val="1"/>
    </w:pPr>
    <w:rPr>
      <w:rFonts w:eastAsia="Times New Roman" w:cs="Times New Roman"/>
      <w:b/>
      <w:bCs/>
      <w:kern w:val="26"/>
      <w:sz w:val="28"/>
      <w:szCs w:val="28"/>
    </w:rPr>
  </w:style>
  <w:style w:type="paragraph" w:styleId="Titolo3">
    <w:name w:val="heading 3"/>
    <w:basedOn w:val="Normale"/>
    <w:next w:val="Normale"/>
    <w:qFormat/>
    <w:pPr>
      <w:keepNext/>
      <w:numPr>
        <w:ilvl w:val="2"/>
        <w:numId w:val="10"/>
      </w:numPr>
      <w:spacing w:before="240" w:after="60" w:line="240" w:lineRule="auto"/>
      <w:jc w:val="left"/>
      <w:outlineLvl w:val="2"/>
    </w:pPr>
    <w:rPr>
      <w:rFonts w:ascii="Arial" w:hAnsi="Arial" w:cs="Arial"/>
      <w:b/>
      <w:bCs/>
      <w:sz w:val="26"/>
      <w:szCs w:val="26"/>
    </w:rPr>
  </w:style>
  <w:style w:type="paragraph" w:styleId="Titolo4">
    <w:name w:val="heading 4"/>
    <w:basedOn w:val="Normale"/>
    <w:next w:val="Normale"/>
    <w:qFormat/>
    <w:pPr>
      <w:keepNext/>
      <w:keepLines/>
      <w:numPr>
        <w:ilvl w:val="3"/>
        <w:numId w:val="10"/>
      </w:numPr>
      <w:spacing w:before="200"/>
      <w:outlineLvl w:val="3"/>
    </w:pPr>
    <w:rPr>
      <w:rFonts w:ascii="Cambria" w:eastAsia="Times New Roman" w:hAnsi="Cambria" w:cs="Times New Roman"/>
      <w:b/>
      <w:bCs/>
      <w:i/>
      <w:iCs/>
      <w:color w:val="4F81BD"/>
    </w:rPr>
  </w:style>
  <w:style w:type="paragraph" w:styleId="Titolo5">
    <w:name w:val="heading 5"/>
    <w:basedOn w:val="Normale"/>
    <w:next w:val="Normale"/>
    <w:qFormat/>
    <w:pPr>
      <w:keepNext/>
      <w:keepLines/>
      <w:numPr>
        <w:ilvl w:val="4"/>
        <w:numId w:val="10"/>
      </w:numPr>
      <w:spacing w:before="200"/>
      <w:outlineLvl w:val="4"/>
    </w:pPr>
    <w:rPr>
      <w:rFonts w:ascii="Cambria" w:eastAsia="Times New Roman" w:hAnsi="Cambria" w:cs="Times New Roman"/>
      <w:color w:val="243F60"/>
    </w:rPr>
  </w:style>
  <w:style w:type="paragraph" w:styleId="Titolo6">
    <w:name w:val="heading 6"/>
    <w:basedOn w:val="Normale"/>
    <w:next w:val="Normale"/>
    <w:qFormat/>
    <w:pPr>
      <w:keepNext/>
      <w:keepLines/>
      <w:numPr>
        <w:ilvl w:val="5"/>
        <w:numId w:val="10"/>
      </w:numPr>
      <w:spacing w:before="200"/>
      <w:outlineLvl w:val="5"/>
    </w:pPr>
    <w:rPr>
      <w:rFonts w:ascii="Cambria" w:eastAsia="Times New Roman" w:hAnsi="Cambria" w:cs="Times New Roman"/>
      <w:i/>
      <w:iCs/>
      <w:color w:val="243F60"/>
    </w:rPr>
  </w:style>
  <w:style w:type="paragraph" w:styleId="Titolo7">
    <w:name w:val="heading 7"/>
    <w:basedOn w:val="Normale"/>
    <w:next w:val="Normale"/>
    <w:qFormat/>
    <w:pPr>
      <w:keepNext/>
      <w:keepLines/>
      <w:numPr>
        <w:ilvl w:val="6"/>
        <w:numId w:val="10"/>
      </w:numPr>
      <w:spacing w:before="200"/>
      <w:outlineLvl w:val="6"/>
    </w:pPr>
    <w:rPr>
      <w:rFonts w:ascii="Cambria" w:eastAsia="Times New Roman" w:hAnsi="Cambria" w:cs="Times New Roman"/>
      <w:i/>
      <w:iCs/>
      <w:color w:val="404040"/>
    </w:rPr>
  </w:style>
  <w:style w:type="paragraph" w:styleId="Titolo8">
    <w:name w:val="heading 8"/>
    <w:basedOn w:val="Normale"/>
    <w:next w:val="Normale"/>
    <w:qFormat/>
    <w:pPr>
      <w:keepNext/>
      <w:keepLines/>
      <w:numPr>
        <w:ilvl w:val="7"/>
        <w:numId w:val="10"/>
      </w:numPr>
      <w:spacing w:before="200"/>
      <w:outlineLvl w:val="7"/>
    </w:pPr>
    <w:rPr>
      <w:rFonts w:ascii="Cambria" w:eastAsia="Times New Roman" w:hAnsi="Cambria" w:cs="Times New Roman"/>
      <w:color w:val="404040"/>
      <w:sz w:val="20"/>
      <w:szCs w:val="20"/>
    </w:rPr>
  </w:style>
  <w:style w:type="paragraph" w:styleId="Titolo9">
    <w:name w:val="heading 9"/>
    <w:basedOn w:val="Normale"/>
    <w:next w:val="Normale"/>
    <w:qFormat/>
    <w:pPr>
      <w:keepNext/>
      <w:keepLines/>
      <w:numPr>
        <w:ilvl w:val="8"/>
        <w:numId w:val="10"/>
      </w:numPr>
      <w:spacing w:before="200"/>
      <w:outlineLvl w:val="8"/>
    </w:pPr>
    <w:rPr>
      <w:rFonts w:ascii="Cambria" w:eastAsia="Times New Roman" w:hAnsi="Cambria" w:cs="Times New Roman"/>
      <w:i/>
      <w:iCs/>
      <w:color w:val="404040"/>
      <w:sz w:val="20"/>
      <w:szCs w:val="20"/>
    </w:rPr>
  </w:style>
  <w:style w:type="character" w:default="1" w:styleId="Carpredefinitoparagrafo">
    <w:name w:val="Default Paragraph Font"/>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rPr>
      <w:rFonts w:eastAsia="Times New Roman" w:cs="Calibri"/>
      <w:b/>
      <w:bCs/>
      <w:kern w:val="48"/>
      <w:sz w:val="36"/>
      <w:szCs w:val="48"/>
      <w:lang w:eastAsia="ar-SA"/>
    </w:rPr>
  </w:style>
  <w:style w:type="character" w:customStyle="1" w:styleId="Titolo2Carattere">
    <w:name w:val="Titolo 2 Carattere"/>
    <w:rPr>
      <w:rFonts w:ascii="Calibri" w:eastAsia="Times New Roman" w:hAnsi="Calibri" w:cs="Times New Roman"/>
      <w:b/>
      <w:bCs/>
      <w:kern w:val="26"/>
      <w:sz w:val="28"/>
      <w:szCs w:val="28"/>
      <w:lang w:eastAsia="ar-SA"/>
    </w:rPr>
  </w:style>
  <w:style w:type="character" w:customStyle="1" w:styleId="Titolo3Carattere">
    <w:name w:val="Titolo 3 Carattere"/>
    <w:rPr>
      <w:rFonts w:ascii="Arial" w:eastAsia="Lucida Sans Unicode" w:hAnsi="Arial" w:cs="Arial"/>
      <w:b/>
      <w:bCs/>
      <w:kern w:val="1"/>
      <w:sz w:val="26"/>
      <w:szCs w:val="26"/>
      <w:lang w:eastAsia="ar-SA"/>
    </w:rPr>
  </w:style>
  <w:style w:type="character" w:customStyle="1" w:styleId="Titolo4Carattere">
    <w:name w:val="Titolo 4 Carattere"/>
    <w:semiHidden/>
    <w:rPr>
      <w:rFonts w:ascii="Cambria" w:eastAsia="Times New Roman" w:hAnsi="Cambria" w:cs="Times New Roman"/>
      <w:b/>
      <w:bCs/>
      <w:i/>
      <w:iCs/>
      <w:color w:val="4F81BD"/>
      <w:kern w:val="1"/>
      <w:sz w:val="24"/>
      <w:szCs w:val="24"/>
      <w:lang w:eastAsia="ar-SA"/>
    </w:rPr>
  </w:style>
  <w:style w:type="character" w:customStyle="1" w:styleId="Titolo5Carattere">
    <w:name w:val="Titolo 5 Carattere"/>
    <w:semiHidden/>
    <w:rPr>
      <w:rFonts w:ascii="Cambria" w:eastAsia="Times New Roman" w:hAnsi="Cambria" w:cs="Times New Roman"/>
      <w:color w:val="243F60"/>
      <w:kern w:val="1"/>
      <w:sz w:val="24"/>
      <w:szCs w:val="24"/>
      <w:lang w:eastAsia="ar-SA"/>
    </w:rPr>
  </w:style>
  <w:style w:type="character" w:customStyle="1" w:styleId="Titolo6Carattere">
    <w:name w:val="Titolo 6 Carattere"/>
    <w:semiHidden/>
    <w:rPr>
      <w:rFonts w:ascii="Cambria" w:eastAsia="Times New Roman" w:hAnsi="Cambria" w:cs="Times New Roman"/>
      <w:i/>
      <w:iCs/>
      <w:color w:val="243F60"/>
      <w:kern w:val="1"/>
      <w:sz w:val="24"/>
      <w:szCs w:val="24"/>
      <w:lang w:eastAsia="ar-SA"/>
    </w:rPr>
  </w:style>
  <w:style w:type="character" w:customStyle="1" w:styleId="Titolo7Carattere">
    <w:name w:val="Titolo 7 Carattere"/>
    <w:semiHidden/>
    <w:rPr>
      <w:rFonts w:ascii="Cambria" w:eastAsia="Times New Roman" w:hAnsi="Cambria" w:cs="Times New Roman"/>
      <w:i/>
      <w:iCs/>
      <w:color w:val="404040"/>
      <w:kern w:val="1"/>
      <w:sz w:val="24"/>
      <w:szCs w:val="24"/>
      <w:lang w:eastAsia="ar-SA"/>
    </w:rPr>
  </w:style>
  <w:style w:type="character" w:customStyle="1" w:styleId="Titolo8Carattere">
    <w:name w:val="Titolo 8 Carattere"/>
    <w:semiHidden/>
    <w:rPr>
      <w:rFonts w:ascii="Cambria" w:eastAsia="Times New Roman" w:hAnsi="Cambria" w:cs="Times New Roman"/>
      <w:color w:val="404040"/>
      <w:kern w:val="1"/>
      <w:sz w:val="20"/>
      <w:szCs w:val="20"/>
      <w:lang w:eastAsia="ar-SA"/>
    </w:rPr>
  </w:style>
  <w:style w:type="character" w:customStyle="1" w:styleId="Titolo9Carattere">
    <w:name w:val="Titolo 9 Carattere"/>
    <w:semiHidden/>
    <w:rPr>
      <w:rFonts w:ascii="Cambria" w:eastAsia="Times New Roman" w:hAnsi="Cambria" w:cs="Times New Roman"/>
      <w:i/>
      <w:iCs/>
      <w:color w:val="404040"/>
      <w:kern w:val="1"/>
      <w:sz w:val="20"/>
      <w:szCs w:val="20"/>
      <w:lang w:eastAsia="ar-SA"/>
    </w:rPr>
  </w:style>
  <w:style w:type="character" w:styleId="Enfasigrassetto">
    <w:name w:val="Strong"/>
    <w:qFormat/>
    <w:rPr>
      <w:b/>
      <w:bCs/>
    </w:rPr>
  </w:style>
  <w:style w:type="character" w:styleId="Enfasicorsivo">
    <w:name w:val="Emphasis"/>
    <w:qFormat/>
    <w:rPr>
      <w:i/>
      <w:iCs/>
    </w:rPr>
  </w:style>
  <w:style w:type="paragraph" w:styleId="Paragrafoelenco">
    <w:name w:val="List Paragraph"/>
    <w:basedOn w:val="Normale"/>
    <w:qFormat/>
    <w:pPr>
      <w:ind w:left="720"/>
      <w:contextualSpacing/>
    </w:pPr>
  </w:style>
  <w:style w:type="paragraph" w:styleId="Titolosommario">
    <w:name w:val="TOC Heading"/>
    <w:basedOn w:val="Titolo1"/>
    <w:next w:val="Normale"/>
    <w:qFormat/>
    <w:pPr>
      <w:widowControl/>
      <w:numPr>
        <w:numId w:val="0"/>
      </w:numPr>
      <w:suppressAutoHyphens w:val="0"/>
      <w:spacing w:line="276" w:lineRule="auto"/>
      <w:jc w:val="left"/>
      <w:outlineLvl w:val="9"/>
    </w:pPr>
    <w:rPr>
      <w:kern w:val="0"/>
      <w:lang w:eastAsia="en-U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1127</Words>
  <Characters>6424</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interventi urgenti contro povertà</vt:lpstr>
    </vt:vector>
  </TitlesOfParts>
  <Company/>
  <LinksUpToDate>false</LinksUpToDate>
  <CharactersWithSpaces>7536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interventi urgenti contro povertà</dc:title>
  <dc:subject/>
  <dc:creator>Gianfranco Marocchi</dc:creator>
  <cp:keywords/>
  <cp:lastModifiedBy>LANZONE</cp:lastModifiedBy>
  <cp:revision>3</cp:revision>
  <dcterms:created xsi:type="dcterms:W3CDTF">2013-04-11T10:00:00Z</dcterms:created>
  <dcterms:modified xsi:type="dcterms:W3CDTF">2013-04-11T10:01:00Z</dcterms:modified>
</cp:coreProperties>
</file>